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41F614F9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188F7E8F" w14:textId="77777777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944402" w14:textId="117B9811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359682C2" w:rsidR="00153A22" w:rsidRPr="0074622A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F42FA3" w:rsidRPr="0074622A">
              <w:rPr>
                <w:rFonts w:ascii="Times New Roman" w:hAnsi="Times New Roman"/>
                <w:i/>
                <w:sz w:val="15"/>
                <w:szCs w:val="15"/>
              </w:rPr>
              <w:t>wpisać,</w:t>
            </w:r>
            <w:r w:rsidR="00EF46AE" w:rsidRPr="0074622A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2650FEAE" w:rsidR="00945AC5" w:rsidRPr="0074622A" w:rsidRDefault="00945AC5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, z </w:t>
      </w:r>
      <w:proofErr w:type="spellStart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293"/>
      </w:tblGrid>
      <w:tr w:rsidR="0074622A" w:rsidRPr="0074622A" w14:paraId="363E7E78" w14:textId="77777777" w:rsidTr="00B25795">
        <w:tc>
          <w:tcPr>
            <w:tcW w:w="143" w:type="pct"/>
          </w:tcPr>
          <w:p w14:paraId="73DBA040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B9FAF82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81CFC9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13426A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CE7A543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BBE37D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C131EAE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48CE52E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C410C1A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679F4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FAA53E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4626E9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F3A237A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46FB9C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D3661C2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A5102E0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0E83C72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86398A3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FE37A08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4CD766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944EE31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472A94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D54D6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B075A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41D865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BB7899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491EB49F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Województwo ………</w:t>
            </w:r>
            <w:r w:rsidR="007D26DD" w:rsidRPr="0074622A">
              <w:rPr>
                <w:rFonts w:ascii="Times New Roman" w:hAnsi="Times New Roman"/>
                <w:sz w:val="21"/>
                <w:szCs w:val="21"/>
              </w:rPr>
              <w:t>…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……………….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1B4BB75F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Powiat …………………</w:t>
            </w:r>
            <w:r w:rsidR="007D26DD" w:rsidRPr="0074622A">
              <w:rPr>
                <w:rFonts w:ascii="Times New Roman" w:hAnsi="Times New Roman"/>
                <w:sz w:val="21"/>
                <w:szCs w:val="21"/>
              </w:rPr>
              <w:t>…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…………….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5D1B7BB5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Gmina ……</w:t>
            </w:r>
            <w:r w:rsidR="007D26DD" w:rsidRPr="0074622A">
              <w:rPr>
                <w:rFonts w:ascii="Times New Roman" w:hAnsi="Times New Roman"/>
                <w:sz w:val="21"/>
                <w:szCs w:val="21"/>
              </w:rPr>
              <w:t>…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…………………………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416"/>
        <w:gridCol w:w="2461"/>
        <w:gridCol w:w="406"/>
        <w:gridCol w:w="2880"/>
        <w:gridCol w:w="408"/>
        <w:gridCol w:w="775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6E30B490" w:rsidR="002B0C8B" w:rsidRPr="0074622A" w:rsidRDefault="002B0C8B" w:rsidP="003068A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FE76CC" w:rsidRPr="0074622A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0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1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1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A60839" w14:textId="77777777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0D1043D4" w14:textId="6ED232FF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3A944B" w14:textId="77777777" w:rsidR="003C0E80" w:rsidRPr="0074622A" w:rsidRDefault="003C0E80" w:rsidP="003C0E80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6BA0F8ED" w14:textId="0D57C9C8" w:rsidR="006F594D" w:rsidRPr="0074622A" w:rsidRDefault="003C0E80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D877ED" w14:textId="77777777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0FCBA362" w14:textId="1690EBED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0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0B53B83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56E0A3C1" w14:textId="474E57E9" w:rsidR="006D188B" w:rsidRPr="0074622A" w:rsidRDefault="00180E8E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D85B2C5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76A09256" w14:textId="26E90AD5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69F3AE06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3857C93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6FD06CCB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9881F5A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06AB04EC" w14:textId="16E0FDF7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7ACEAF8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7D0B8FD6" w14:textId="200B3FB6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F2B34FD" w14:textId="77777777" w:rsidR="00911001" w:rsidRPr="0074622A" w:rsidRDefault="00911001" w:rsidP="00985B88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27FB426F" w14:textId="579C9CA9" w:rsidR="006A7210" w:rsidRPr="0074622A" w:rsidRDefault="00911001" w:rsidP="00985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6224004A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38466CEF" w14:textId="1A2C0747" w:rsidR="0054585E" w:rsidRPr="0074622A" w:rsidRDefault="00180E8E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2DEA438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31150EEA" w14:textId="42CB7ECD" w:rsidR="00091150" w:rsidRPr="0074622A" w:rsidRDefault="00180E8E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8"/>
        <w:gridCol w:w="2659"/>
        <w:gridCol w:w="420"/>
        <w:gridCol w:w="3493"/>
        <w:gridCol w:w="51"/>
        <w:gridCol w:w="427"/>
        <w:gridCol w:w="70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Ewakuacja lub </w:t>
            </w:r>
            <w:bookmarkStart w:id="2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2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155B0B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41EDABE8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0EE1FF13" w:rsidR="00AE37D9" w:rsidRPr="0074622A" w:rsidRDefault="00AE37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DE698" w14:textId="77777777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145C8125" w14:textId="1F9422C6" w:rsidR="00DD5380" w:rsidRPr="0074622A" w:rsidRDefault="00155B0B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="009B5C16" w:rsidRPr="0074622A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</w:tr>
      <w:tr w:rsidR="0074622A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A00BC95" w14:textId="77777777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533B5C05" w14:textId="194F7DA4" w:rsidR="00DD5380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5C9AD3C" w14:textId="77777777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15EF45CE" w14:textId="3507B761" w:rsidR="001F0BE3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A24106C" w14:textId="671A8338" w:rsidR="00F34B52" w:rsidRPr="0074622A" w:rsidRDefault="00491652" w:rsidP="00731CD4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1CD4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="00B608DF" w:rsidRPr="0074622A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B032AB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………………………………………………………………………………………………………………………………………………...……</w:t>
            </w:r>
            <w:r w:rsidR="00B50BD0" w:rsidRPr="0074622A">
              <w:rPr>
                <w:rFonts w:ascii="Times New Roman" w:hAnsi="Times New Roman"/>
                <w:sz w:val="18"/>
                <w:szCs w:val="18"/>
              </w:rPr>
              <w:t>….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3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</w:t>
      </w:r>
      <w:proofErr w:type="spellStart"/>
      <w:r w:rsidRPr="0074622A">
        <w:rPr>
          <w:rFonts w:ascii="Times New Roman" w:hAnsi="Times New Roman"/>
          <w:bCs/>
          <w:iCs/>
          <w:sz w:val="19"/>
          <w:szCs w:val="19"/>
        </w:rPr>
        <w:t>Dz.U</w:t>
      </w:r>
      <w:proofErr w:type="spellEnd"/>
      <w:r w:rsidRPr="0074622A">
        <w:rPr>
          <w:rFonts w:ascii="Times New Roman" w:hAnsi="Times New Roman"/>
          <w:bCs/>
          <w:iCs/>
          <w:sz w:val="19"/>
          <w:szCs w:val="19"/>
        </w:rPr>
        <w:t>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74622A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proofErr w:type="spellStart"/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126"/>
        <w:gridCol w:w="412"/>
        <w:gridCol w:w="2260"/>
        <w:gridCol w:w="418"/>
        <w:gridCol w:w="839"/>
        <w:gridCol w:w="866"/>
        <w:gridCol w:w="737"/>
      </w:tblGrid>
      <w:tr w:rsidR="0074622A" w:rsidRPr="0074622A" w14:paraId="02B2CFE3" w14:textId="77777777" w:rsidTr="006C5CF5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4" w:name="_Hlk156381352"/>
            <w:bookmarkStart w:id="5" w:name="_Hlk156381411"/>
            <w:bookmarkEnd w:id="3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4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03335743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6C5CF5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32BE9680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4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</w:t>
            </w:r>
            <w:proofErr w:type="spellStart"/>
            <w:r w:rsidR="00433ABD" w:rsidRPr="0074622A">
              <w:rPr>
                <w:rFonts w:ascii="Times New Roman" w:hAnsi="Times New Roman"/>
              </w:rPr>
              <w:t>UdC</w:t>
            </w:r>
            <w:proofErr w:type="spellEnd"/>
            <w:r w:rsidR="00433ABD"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</w:t>
            </w:r>
            <w:proofErr w:type="spellStart"/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6C5CF5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6C5CF5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5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79AA8EC3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64683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43"/>
        <w:gridCol w:w="1898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6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6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5F243FFB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DB1B1D9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73C51666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46ED5188" w:rsidR="009A09A3" w:rsidRPr="0074622A" w:rsidRDefault="001F70D1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3DFBC7C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7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7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13FD77F5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6EF9A25A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2C1EA657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662C78A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48AE81F9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A3DC60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47EADD4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52A15F9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6 pkt 3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lit.d</w:t>
            </w:r>
            <w:proofErr w:type="spellEnd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3CBC8C24" w:rsidR="00F64545" w:rsidRPr="0074622A" w:rsidRDefault="00F64545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77759298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(wpisać słownie np. alfabet </w:t>
            </w:r>
            <w:proofErr w:type="spellStart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Lorma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69C3167" w:rsidR="00897444" w:rsidRPr="0074622A" w:rsidRDefault="00897444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6987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8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9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8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30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bookmarkEnd w:id="10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452A8" w14:textId="77777777" w:rsidR="00D014B9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</w:t>
            </w:r>
          </w:p>
          <w:p w14:paraId="2A02D863" w14:textId="12A60ED9" w:rsidR="000F219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i informacyjno-komunikacyjnej</w:t>
            </w:r>
          </w:p>
          <w:p w14:paraId="108A4757" w14:textId="069C01E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(wnioski o charakterze mieszanym dotyczące łącznie ww. rodzajów dostępności)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1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0C800090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 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1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7CC95E43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 xml:space="preserve">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77777777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77777777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38"/>
        <w:gridCol w:w="307"/>
        <w:gridCol w:w="307"/>
        <w:gridCol w:w="307"/>
        <w:gridCol w:w="307"/>
        <w:gridCol w:w="307"/>
        <w:gridCol w:w="307"/>
        <w:gridCol w:w="30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296"/>
        <w:gridCol w:w="296"/>
      </w:tblGrid>
      <w:tr w:rsidR="0074622A" w:rsidRPr="0074622A" w14:paraId="444B9B2D" w14:textId="77777777" w:rsidTr="009C1674">
        <w:tc>
          <w:tcPr>
            <w:tcW w:w="238" w:type="dxa"/>
          </w:tcPr>
          <w:p w14:paraId="072FC8DC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4F394F0D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649A893A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78F584E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13B60D4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DFEA393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CD5E9E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357C641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019BB2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62C878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2557214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AA477F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3299EF2E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56798C0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FFCE97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49551AB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F6B0C5A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68C59CA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017A93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26C3175E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2564451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2BA957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B03B19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77C1E29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641FE10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607A4ED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5E4EEF76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5457A2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256B0BEC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6B51E99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D63A07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20F904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A1EE39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6C666DCD" w14:textId="77777777" w:rsidR="00EB48F1" w:rsidRPr="0074622A" w:rsidRDefault="00EB48F1" w:rsidP="005A3D6B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Objaśnienia</w:t>
      </w:r>
    </w:p>
    <w:p w14:paraId="308F35BA" w14:textId="63A443BE" w:rsidR="00EB48F1" w:rsidRPr="0074622A" w:rsidRDefault="00EB48F1" w:rsidP="00EB48F1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</w:t>
      </w:r>
      <w:r w:rsidRPr="0074622A">
        <w:rPr>
          <w:rFonts w:ascii="Times New Roman" w:hAnsi="Times New Roman"/>
          <w:b/>
          <w:sz w:val="18"/>
        </w:rPr>
        <w:t>podmioty publiczne</w:t>
      </w:r>
      <w:r w:rsidRPr="0074622A">
        <w:rPr>
          <w:rFonts w:ascii="Times New Roman" w:hAnsi="Times New Roman"/>
          <w:sz w:val="18"/>
        </w:rPr>
        <w:t>, które zostały wymienione w art. 3 ustawy z dnia 19 lipca 2019 r. o zapewnianiu dostępności osobom ze szczególnymi potrzebami (</w:t>
      </w:r>
      <w:proofErr w:type="spellStart"/>
      <w:r w:rsidRPr="0074622A">
        <w:rPr>
          <w:rFonts w:ascii="Times New Roman" w:hAnsi="Times New Roman"/>
          <w:sz w:val="18"/>
        </w:rPr>
        <w:t>Dz.U</w:t>
      </w:r>
      <w:proofErr w:type="spellEnd"/>
      <w:r w:rsidRPr="0074622A">
        <w:rPr>
          <w:rFonts w:ascii="Times New Roman" w:hAnsi="Times New Roman"/>
          <w:sz w:val="18"/>
        </w:rPr>
        <w:t>. 2022 poz. 2240, z</w:t>
      </w:r>
      <w:r w:rsidR="00220842" w:rsidRPr="0074622A">
        <w:rPr>
          <w:rFonts w:ascii="Times New Roman" w:hAnsi="Times New Roman"/>
          <w:sz w:val="18"/>
        </w:rPr>
        <w:t> </w:t>
      </w:r>
      <w:proofErr w:type="spellStart"/>
      <w:r w:rsidRPr="0074622A">
        <w:rPr>
          <w:rFonts w:ascii="Times New Roman" w:hAnsi="Times New Roman"/>
          <w:sz w:val="18"/>
        </w:rPr>
        <w:t>późn</w:t>
      </w:r>
      <w:proofErr w:type="spellEnd"/>
      <w:r w:rsidRPr="0074622A">
        <w:rPr>
          <w:rFonts w:ascii="Times New Roman" w:hAnsi="Times New Roman"/>
          <w:sz w:val="18"/>
        </w:rPr>
        <w:t xml:space="preserve">. zm.), zwanej dalej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., tj. w szczególności:</w:t>
      </w:r>
    </w:p>
    <w:p w14:paraId="010CFBE9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1) jednostki sektora finansów publicznych w rozumieniu art. 9 ustawy z dnia 27 sierpnia 2009 r. o finansach publicznych,</w:t>
      </w:r>
    </w:p>
    <w:p w14:paraId="6A28DD3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3CBBF421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 tym przepisie oraz w pkt 1 i 2, pojedynczo lub wspólnie, bezpośrednio lub pośrednio przez inny podmiot:</w:t>
      </w:r>
    </w:p>
    <w:p w14:paraId="1191772C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a) finansują je w ponad 50% lub</w:t>
      </w:r>
    </w:p>
    <w:p w14:paraId="14959D0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b) posiadają ponad połowę udziałów albo akcji, lub</w:t>
      </w:r>
    </w:p>
    <w:p w14:paraId="4AB567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c) sprawują nadzór nad organem zarządzającym, lub</w:t>
      </w:r>
    </w:p>
    <w:p w14:paraId="2C54BE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A2158F0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4) związki podmiotów, o których mowa w pkt 1 i 2, lub podmiotów, o których mowa w pkt 3.</w:t>
      </w:r>
    </w:p>
    <w:p w14:paraId="619B4F13" w14:textId="77777777" w:rsidR="005E3AF5" w:rsidRPr="0074622A" w:rsidRDefault="005E3AF5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</w:p>
    <w:p w14:paraId="7C5DC919" w14:textId="00BF78FC" w:rsidR="00EB48F1" w:rsidRPr="0074622A" w:rsidRDefault="00EB48F1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Katalog podmiotów określony w art. 3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był wzorowany na katalogu z ustawy Prawo zamówień publicznych (Dz. U. 2019 poz. 1843), która obowiązywała do </w:t>
      </w:r>
      <w:r w:rsidR="005E3AF5" w:rsidRPr="0074622A">
        <w:rPr>
          <w:rFonts w:ascii="Times New Roman" w:hAnsi="Times New Roman"/>
          <w:sz w:val="18"/>
        </w:rPr>
        <w:t>końca</w:t>
      </w:r>
      <w:r w:rsidRPr="0074622A">
        <w:rPr>
          <w:rFonts w:ascii="Times New Roman" w:hAnsi="Times New Roman"/>
          <w:sz w:val="18"/>
        </w:rPr>
        <w:t xml:space="preserve"> 2020 r., dlatego</w:t>
      </w:r>
      <w:r w:rsidR="005E3AF5" w:rsidRPr="0074622A">
        <w:rPr>
          <w:rFonts w:ascii="Times New Roman" w:hAnsi="Times New Roman"/>
          <w:sz w:val="18"/>
        </w:rPr>
        <w:t xml:space="preserve"> </w:t>
      </w:r>
      <w:r w:rsidR="00320CE2" w:rsidRPr="0074622A">
        <w:rPr>
          <w:rFonts w:ascii="Times New Roman" w:hAnsi="Times New Roman"/>
          <w:sz w:val="18"/>
        </w:rPr>
        <w:t xml:space="preserve">- </w:t>
      </w:r>
      <w:r w:rsidR="005E3AF5" w:rsidRPr="0074622A">
        <w:rPr>
          <w:rFonts w:ascii="Times New Roman" w:hAnsi="Times New Roman"/>
          <w:sz w:val="18"/>
        </w:rPr>
        <w:t xml:space="preserve">w przypadku wątpliwości - </w:t>
      </w:r>
      <w:r w:rsidRPr="0074622A">
        <w:rPr>
          <w:rFonts w:ascii="Times New Roman" w:hAnsi="Times New Roman"/>
          <w:sz w:val="18"/>
        </w:rPr>
        <w:t xml:space="preserve"> </w:t>
      </w:r>
      <w:r w:rsidR="005E3AF5" w:rsidRPr="0074622A">
        <w:rPr>
          <w:rFonts w:ascii="Times New Roman" w:hAnsi="Times New Roman"/>
          <w:sz w:val="18"/>
        </w:rPr>
        <w:t xml:space="preserve">można w pewnym uproszczeniu przyjąć, że </w:t>
      </w:r>
      <w:r w:rsidRPr="0074622A">
        <w:rPr>
          <w:rFonts w:ascii="Times New Roman" w:hAnsi="Times New Roman"/>
          <w:sz w:val="18"/>
        </w:rPr>
        <w:t xml:space="preserve">do wypełnienia niniejszego raportu zobowiązany jest każdy podmiot zobligowany do stosowania </w:t>
      </w:r>
      <w:r w:rsidR="005E3AF5" w:rsidRPr="0074622A">
        <w:rPr>
          <w:rFonts w:ascii="Times New Roman" w:hAnsi="Times New Roman"/>
          <w:sz w:val="18"/>
        </w:rPr>
        <w:t xml:space="preserve">zamówień publicznych na podstawie ustawy. </w:t>
      </w:r>
    </w:p>
    <w:p w14:paraId="34F8C316" w14:textId="2428B3FE" w:rsidR="00EB48F1" w:rsidRPr="0074622A" w:rsidRDefault="00A702CC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</w:t>
      </w:r>
      <w:r w:rsidR="00EB48F1" w:rsidRPr="0074622A">
        <w:rPr>
          <w:rFonts w:ascii="Times New Roman" w:hAnsi="Times New Roman"/>
          <w:sz w:val="18"/>
        </w:rPr>
        <w:t>odmiot publiczny przekazuje</w:t>
      </w:r>
      <w:r w:rsidRPr="0074622A">
        <w:rPr>
          <w:rFonts w:ascii="Times New Roman" w:hAnsi="Times New Roman"/>
          <w:sz w:val="18"/>
        </w:rPr>
        <w:t xml:space="preserve"> raport</w:t>
      </w:r>
      <w:r w:rsidR="00EB48F1" w:rsidRPr="0074622A">
        <w:rPr>
          <w:rFonts w:ascii="Times New Roman" w:hAnsi="Times New Roman"/>
          <w:sz w:val="18"/>
        </w:rPr>
        <w:t xml:space="preserve"> (oraz publikuje </w:t>
      </w:r>
      <w:r w:rsidR="00BF19FF" w:rsidRPr="0074622A">
        <w:rPr>
          <w:rFonts w:ascii="Times New Roman" w:hAnsi="Times New Roman"/>
          <w:sz w:val="18"/>
        </w:rPr>
        <w:t xml:space="preserve">go </w:t>
      </w:r>
      <w:r w:rsidR="00EB48F1" w:rsidRPr="0074622A">
        <w:rPr>
          <w:rFonts w:ascii="Times New Roman" w:hAnsi="Times New Roman"/>
          <w:sz w:val="18"/>
        </w:rPr>
        <w:t xml:space="preserve">na stronie podmiotowej Biuletynu Informacji Publicznej lub swojej stronie internetowej) co 4 lata, najpóźniej do dnia 31 marca danego roku (art. 11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 xml:space="preserve">). Dokonuje tego również, gdy w podmiocie nie wyznaczono koordynatora ds. dostępności. Dołączenie do raportu informacji (raportów) jednostek podległych oraz nadzorowanych stanowi jednocześnie realizację obowiązku, o którym mowa w art.11 ust. 5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>.</w:t>
      </w:r>
    </w:p>
    <w:p w14:paraId="31342968" w14:textId="316ED1A1" w:rsidR="001B62B4" w:rsidRPr="0074622A" w:rsidRDefault="00BB0A2E" w:rsidP="00BB0A2E">
      <w:pPr>
        <w:spacing w:after="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Obowiązującą formą przekazywania danych jest forma elektroniczna (poprzez Portal Sprawozdawczy GUS).</w:t>
      </w:r>
    </w:p>
    <w:p w14:paraId="4660F856" w14:textId="7E4D38B2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pytań o </w:t>
      </w:r>
      <w:r w:rsidRPr="0074622A">
        <w:rPr>
          <w:rFonts w:ascii="Times New Roman" w:hAnsi="Times New Roman"/>
          <w:b/>
          <w:sz w:val="18"/>
          <w:u w:val="single"/>
        </w:rPr>
        <w:t>stan dostępności</w:t>
      </w:r>
      <w:r w:rsidRPr="0074622A">
        <w:rPr>
          <w:rFonts w:ascii="Times New Roman" w:hAnsi="Times New Roman"/>
          <w:sz w:val="18"/>
        </w:rPr>
        <w:t xml:space="preserve"> architektonicznej, </w:t>
      </w:r>
      <w:r w:rsidR="008E2279" w:rsidRPr="0074622A">
        <w:rPr>
          <w:rFonts w:ascii="Times New Roman" w:hAnsi="Times New Roman"/>
          <w:sz w:val="18"/>
        </w:rPr>
        <w:t xml:space="preserve">cyfrowej czy </w:t>
      </w:r>
      <w:r w:rsidRPr="0074622A">
        <w:rPr>
          <w:rFonts w:ascii="Times New Roman" w:hAnsi="Times New Roman"/>
          <w:sz w:val="18"/>
        </w:rPr>
        <w:t>informacyjno-komunikacyjnej (dział 1-2 oraz dział 3, pyt. 1-3) należy udzielić odpowiedzi według stanu faktycznego na dzień 1 stycznia 2025 r.</w:t>
      </w:r>
    </w:p>
    <w:p w14:paraId="1123D0D0" w14:textId="77777777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Dla pytań o </w:t>
      </w:r>
      <w:r w:rsidRPr="0074622A">
        <w:rPr>
          <w:rFonts w:ascii="Times New Roman" w:hAnsi="Times New Roman"/>
          <w:b/>
          <w:sz w:val="18"/>
          <w:u w:val="single"/>
        </w:rPr>
        <w:t>okres sprawozdawczy</w:t>
      </w:r>
      <w:r w:rsidRPr="0074622A">
        <w:rPr>
          <w:rFonts w:ascii="Times New Roman" w:hAnsi="Times New Roman"/>
          <w:sz w:val="18"/>
        </w:rPr>
        <w:t xml:space="preserve"> podane niżej zakresy czasowe liczone są od dnia wejścia w życie przepisów w następujących obszarach:</w:t>
      </w:r>
    </w:p>
    <w:p w14:paraId="260E7FAD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wnioski o zapewnienie szczególnej formy komunikacji od osób ze szczególnymi potrzebami oraz </w:t>
      </w:r>
      <w:r w:rsidRPr="0074622A">
        <w:rPr>
          <w:rFonts w:ascii="Times New Roman" w:hAnsi="Times New Roman"/>
          <w:sz w:val="18"/>
        </w:rPr>
        <w:t>przypadki zastosowania dostępu alternatywnego (dział 3, pyt. 4 oraz dział 4): 02.01.2021 r. - 01.01.2025 r.,</w:t>
      </w:r>
    </w:p>
    <w:p w14:paraId="1544C799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wnioski o zapewnienie dostępności architektonicznej i/lub informacyjno-komunikacyjnej (dział 5, pyt. 1): 20.09.2021 r. - 01.01.2025 r.,</w:t>
      </w:r>
    </w:p>
    <w:p w14:paraId="0AA9F17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line="252" w:lineRule="auto"/>
        <w:ind w:left="426" w:hanging="136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sz w:val="18"/>
        </w:rPr>
        <w:t xml:space="preserve">żądania zapewnienia dostępności cyfrowej/skargi </w:t>
      </w:r>
      <w:r w:rsidRPr="0074622A">
        <w:rPr>
          <w:rFonts w:ascii="Times New Roman" w:hAnsi="Times New Roman"/>
          <w:bCs/>
          <w:sz w:val="18"/>
        </w:rPr>
        <w:t xml:space="preserve">na brak dostępności cyfrowej </w:t>
      </w:r>
      <w:r w:rsidRPr="0074622A">
        <w:rPr>
          <w:rFonts w:ascii="Times New Roman" w:hAnsi="Times New Roman"/>
          <w:sz w:val="18"/>
        </w:rPr>
        <w:t>(dział 5, pyt. 2-3)</w:t>
      </w:r>
      <w:r w:rsidRPr="0074622A">
        <w:rPr>
          <w:rFonts w:ascii="Times New Roman" w:hAnsi="Times New Roman"/>
          <w:bCs/>
          <w:sz w:val="18"/>
        </w:rPr>
        <w:t>:</w:t>
      </w:r>
      <w:r w:rsidRPr="0074622A">
        <w:rPr>
          <w:rFonts w:ascii="Times New Roman" w:hAnsi="Times New Roman"/>
          <w:sz w:val="18"/>
        </w:rPr>
        <w:t xml:space="preserve"> 02.01.2021 r. - 01.01.2025 r.</w:t>
      </w:r>
      <w:r w:rsidRPr="0074622A">
        <w:rPr>
          <w:rFonts w:ascii="Times New Roman" w:hAnsi="Times New Roman"/>
        </w:rPr>
        <w:t xml:space="preserve"> </w:t>
      </w:r>
      <w:r w:rsidRPr="0074622A">
        <w:rPr>
          <w:rFonts w:ascii="Times New Roman" w:hAnsi="Times New Roman"/>
          <w:sz w:val="18"/>
        </w:rPr>
        <w:t>(strony internetowe) lub 23.06.2021 r. - 01.01.2025 r. (aplikacje mobilne).</w:t>
      </w:r>
    </w:p>
    <w:p w14:paraId="34A0C3D0" w14:textId="77777777" w:rsidR="00EB48F1" w:rsidRPr="0074622A" w:rsidRDefault="00EB48F1" w:rsidP="00EB48F1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1. Dostępność architektoniczna</w:t>
      </w:r>
    </w:p>
    <w:p w14:paraId="1684BFC8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W dziale należy uwzględnić</w:t>
      </w:r>
      <w:r w:rsidRPr="0074622A">
        <w:rPr>
          <w:rFonts w:ascii="Times New Roman" w:hAnsi="Times New Roman"/>
          <w:sz w:val="18"/>
        </w:rPr>
        <w:t xml:space="preserve"> wszystkie budynki, </w:t>
      </w:r>
      <w:bookmarkStart w:id="12" w:name="_Hlk58187612"/>
      <w:r w:rsidRPr="0074622A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12"/>
      <w:r w:rsidRPr="0074622A">
        <w:rPr>
          <w:rFonts w:ascii="Times New Roman" w:hAnsi="Times New Roman"/>
          <w:sz w:val="18"/>
        </w:rPr>
        <w:t xml:space="preserve">, w tym również te, w których wynajmuje powierzchnie. Wynajem budynku nie zwalnia z możliwości i obowiązku zastosowania ustawy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ponieważ przepisy nakładają obowiązki na podmiot publiczny, a nie na zarządcę nieruchomości.</w:t>
      </w:r>
    </w:p>
    <w:p w14:paraId="58650A21" w14:textId="3C6A2A1C" w:rsidR="00C86209" w:rsidRPr="0074622A" w:rsidRDefault="00EB48F1" w:rsidP="00BF16EA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o dostępność architektoniczną dotyczą całego budynku lub jego części</w:t>
      </w:r>
      <w:r w:rsidR="00C86209" w:rsidRPr="0074622A">
        <w:rPr>
          <w:rFonts w:ascii="Times New Roman" w:hAnsi="Times New Roman"/>
          <w:sz w:val="18"/>
        </w:rPr>
        <w:t xml:space="preserve"> (jeżeli dany podmiot zajmuje tylko część budynku)</w:t>
      </w:r>
      <w:r w:rsidRPr="0074622A">
        <w:rPr>
          <w:rFonts w:ascii="Times New Roman" w:hAnsi="Times New Roman"/>
          <w:sz w:val="18"/>
        </w:rPr>
        <w:t>, łącznie z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pomieszczeniami przeznaczonymi wyłącznie dla pracowników (np. garderoby w teatrze</w:t>
      </w:r>
      <w:r w:rsidR="00C86209" w:rsidRPr="0074622A">
        <w:rPr>
          <w:rFonts w:ascii="Times New Roman" w:hAnsi="Times New Roman"/>
          <w:sz w:val="18"/>
        </w:rPr>
        <w:t>, pokój socjalny w przychodni czy szkole</w:t>
      </w:r>
      <w:r w:rsidRPr="0074622A">
        <w:rPr>
          <w:rFonts w:ascii="Times New Roman" w:hAnsi="Times New Roman"/>
          <w:sz w:val="18"/>
        </w:rPr>
        <w:t xml:space="preserve">). </w:t>
      </w:r>
      <w:r w:rsidR="005E3AF5" w:rsidRPr="0074622A">
        <w:rPr>
          <w:rFonts w:ascii="Times New Roman" w:hAnsi="Times New Roman"/>
          <w:sz w:val="18"/>
        </w:rPr>
        <w:t>W przypadku gdy działalność podmiotu prowadzona jest w wielu budynkach</w:t>
      </w:r>
      <w:r w:rsidR="00ED5493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wszystkie te budynki powinny spełniać minimalne wymagania dostępności i</w:t>
      </w:r>
      <w:r w:rsidR="00A75277" w:rsidRPr="0074622A">
        <w:rPr>
          <w:rFonts w:ascii="Times New Roman" w:hAnsi="Times New Roman"/>
          <w:sz w:val="18"/>
        </w:rPr>
        <w:t> </w:t>
      </w:r>
      <w:r w:rsidR="005E3AF5" w:rsidRPr="0074622A">
        <w:rPr>
          <w:rFonts w:ascii="Times New Roman" w:hAnsi="Times New Roman"/>
          <w:sz w:val="18"/>
        </w:rPr>
        <w:t>oceniając dostępność podmiotu publicznego</w:t>
      </w:r>
      <w:r w:rsidR="007D6A00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odnosimy się do wszystkich tych budynków, które stanowią jego siedzibę.</w:t>
      </w:r>
    </w:p>
    <w:p w14:paraId="01A4A284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23FB543B" w14:textId="3433C15C" w:rsidR="00EB48F1" w:rsidRPr="0074622A" w:rsidRDefault="00EB48F1" w:rsidP="007A41A3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tym pytaniu – na poziomie budynku – prosimy o odpowiedź rozstrzygającą, w jakim stopniu poziome i pionowe przestrzenie komunikacyjne budynków są wolne od barier </w:t>
      </w:r>
      <w:r w:rsidR="00B12BD0" w:rsidRPr="0074622A">
        <w:rPr>
          <w:rFonts w:ascii="Times New Roman" w:hAnsi="Times New Roman"/>
          <w:sz w:val="18"/>
        </w:rPr>
        <w:t>uniemożliwiających</w:t>
      </w:r>
      <w:r w:rsidRPr="0074622A">
        <w:rPr>
          <w:rFonts w:ascii="Times New Roman" w:hAnsi="Times New Roman"/>
          <w:sz w:val="18"/>
        </w:rPr>
        <w:t xml:space="preserve"> </w:t>
      </w:r>
      <w:r w:rsidR="004F36F1" w:rsidRPr="0074622A">
        <w:rPr>
          <w:rFonts w:ascii="Times New Roman" w:hAnsi="Times New Roman"/>
          <w:sz w:val="18"/>
        </w:rPr>
        <w:t xml:space="preserve">osobom ze szczególnymi potrzebami </w:t>
      </w:r>
      <w:r w:rsidRPr="0074622A">
        <w:rPr>
          <w:rFonts w:ascii="Times New Roman" w:hAnsi="Times New Roman"/>
          <w:sz w:val="18"/>
        </w:rPr>
        <w:t xml:space="preserve">dotarcie do wszystkich pomieszczeń budynku, w których prowadzona jest podstawowa działalność i/lub obsługa interesantów, </w:t>
      </w:r>
      <w:r w:rsidR="005935A1" w:rsidRPr="0074622A">
        <w:rPr>
          <w:rFonts w:ascii="Times New Roman" w:hAnsi="Times New Roman"/>
          <w:sz w:val="18"/>
        </w:rPr>
        <w:t>a także</w:t>
      </w:r>
      <w:r w:rsidRPr="0074622A">
        <w:rPr>
          <w:rFonts w:ascii="Times New Roman" w:hAnsi="Times New Roman"/>
          <w:sz w:val="18"/>
        </w:rPr>
        <w:t xml:space="preserve"> pokonanie wysokości pomiędzy piętrami budynku.</w:t>
      </w:r>
    </w:p>
    <w:p w14:paraId="7BDB30B3" w14:textId="187E7FCC" w:rsidR="00EB48F1" w:rsidRPr="0074622A" w:rsidRDefault="00B12BD0" w:rsidP="007A41A3">
      <w:pPr>
        <w:tabs>
          <w:tab w:val="left" w:pos="0"/>
        </w:tabs>
        <w:spacing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Takiej oceny należy więc dokonać w przypadku każdego budynku z osobna, wykazując następnie liczbę budynków w poszczególnych kategoriach (podpunkt</w:t>
      </w:r>
      <w:r w:rsidR="007A41A3" w:rsidRPr="0074622A">
        <w:rPr>
          <w:rFonts w:ascii="Times New Roman" w:hAnsi="Times New Roman"/>
          <w:sz w:val="18"/>
        </w:rPr>
        <w:t>y</w:t>
      </w:r>
      <w:r w:rsidRPr="0074622A">
        <w:rPr>
          <w:rFonts w:ascii="Times New Roman" w:hAnsi="Times New Roman"/>
          <w:sz w:val="18"/>
        </w:rPr>
        <w:t xml:space="preserve"> a–c), odpowiadających poziomowi dostępności architektonicznej.</w:t>
      </w:r>
    </w:p>
    <w:p w14:paraId="22E8437E" w14:textId="7E7BE4F6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pozioma</w:t>
      </w:r>
      <w:r w:rsidRPr="0074622A">
        <w:rPr>
          <w:rFonts w:ascii="Times New Roman" w:hAnsi="Times New Roman"/>
          <w:sz w:val="18"/>
        </w:rPr>
        <w:t xml:space="preserve"> wewnątrz budynku obejmuje korytarze i miejsca odpoczynku. Korytarze powinny być pozbawione przeszkód, tak by zapewniać swobodę poruszania </w:t>
      </w:r>
      <w:r w:rsidR="009530C5" w:rsidRPr="0074622A">
        <w:rPr>
          <w:rFonts w:ascii="Times New Roman" w:hAnsi="Times New Roman"/>
          <w:sz w:val="18"/>
        </w:rPr>
        <w:t>się osobom</w:t>
      </w:r>
      <w:r w:rsidR="003C1AF9" w:rsidRPr="0074622A">
        <w:rPr>
          <w:rFonts w:ascii="Times New Roman" w:hAnsi="Times New Roman"/>
          <w:sz w:val="18"/>
        </w:rPr>
        <w:t xml:space="preserve"> na wózkach</w:t>
      </w:r>
      <w:r w:rsidR="006C1016" w:rsidRPr="0074622A">
        <w:rPr>
          <w:rFonts w:ascii="Times New Roman" w:hAnsi="Times New Roman"/>
          <w:sz w:val="18"/>
        </w:rPr>
        <w:t>.</w:t>
      </w:r>
      <w:r w:rsidRPr="0074622A">
        <w:rPr>
          <w:rFonts w:ascii="Times New Roman" w:hAnsi="Times New Roman"/>
          <w:sz w:val="18"/>
        </w:rPr>
        <w:t xml:space="preserve"> W tym celu powinny posiadać odpowiednią szerokość (min. 1,2 m; dla przewężeń i drzwi - 0,9</w:t>
      </w:r>
      <w:r w:rsidR="005C407B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m) i wysokość</w:t>
      </w:r>
      <w:r w:rsidR="003214C6" w:rsidRPr="0074622A">
        <w:rPr>
          <w:rFonts w:ascii="Times New Roman" w:hAnsi="Times New Roman"/>
          <w:sz w:val="18"/>
        </w:rPr>
        <w:t xml:space="preserve"> (</w:t>
      </w:r>
      <w:r w:rsidR="00F97355" w:rsidRPr="0074622A">
        <w:rPr>
          <w:rFonts w:ascii="Times New Roman" w:hAnsi="Times New Roman"/>
          <w:sz w:val="18"/>
        </w:rPr>
        <w:t>min. 2</w:t>
      </w:r>
      <w:r w:rsidR="00A13278" w:rsidRPr="0074622A">
        <w:rPr>
          <w:rFonts w:ascii="Times New Roman" w:hAnsi="Times New Roman"/>
          <w:sz w:val="18"/>
        </w:rPr>
        <w:t>,2</w:t>
      </w:r>
      <w:r w:rsidR="00F97355" w:rsidRPr="0074622A">
        <w:rPr>
          <w:rFonts w:ascii="Times New Roman" w:hAnsi="Times New Roman"/>
          <w:sz w:val="18"/>
        </w:rPr>
        <w:t xml:space="preserve"> m</w:t>
      </w:r>
      <w:r w:rsidR="00A13278" w:rsidRPr="0074622A">
        <w:rPr>
          <w:rFonts w:ascii="Times New Roman" w:hAnsi="Times New Roman"/>
          <w:sz w:val="18"/>
        </w:rPr>
        <w:t xml:space="preserve">; </w:t>
      </w:r>
      <w:r w:rsidR="00F97355" w:rsidRPr="0074622A">
        <w:rPr>
          <w:rFonts w:ascii="Times New Roman" w:hAnsi="Times New Roman"/>
          <w:sz w:val="18"/>
        </w:rPr>
        <w:t>w świetle ościeżnicy drzwi</w:t>
      </w:r>
      <w:r w:rsidR="005C407B" w:rsidRPr="0074622A">
        <w:rPr>
          <w:rFonts w:ascii="Times New Roman" w:hAnsi="Times New Roman"/>
          <w:sz w:val="18"/>
        </w:rPr>
        <w:t xml:space="preserve"> - 2 m</w:t>
      </w:r>
      <w:r w:rsidR="00F97355" w:rsidRPr="0074622A">
        <w:rPr>
          <w:rFonts w:ascii="Times New Roman" w:hAnsi="Times New Roman"/>
          <w:sz w:val="18"/>
        </w:rPr>
        <w:t>)</w:t>
      </w:r>
      <w:r w:rsidRPr="0074622A">
        <w:rPr>
          <w:rFonts w:ascii="Times New Roman" w:hAnsi="Times New Roman"/>
          <w:sz w:val="18"/>
        </w:rPr>
        <w:t>, z odpowiednio ustawionymi bądź oznaczonymi elementami wyposażenia lub małej architektury, które jednak nie mogą utrudniać poruszania się po budynku i zawężać wymaganej szerokości korytarzy. Wymagania obejmują również właściwie przygotowane miejsca odpoczynku w przestrzeniach, z którymi związane jest pokonywanie znacznych odległości.</w:t>
      </w:r>
    </w:p>
    <w:p w14:paraId="43720FC4" w14:textId="06EF4A58" w:rsidR="00EB48F1" w:rsidRPr="0074622A" w:rsidRDefault="00EB48F1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pionowa</w:t>
      </w:r>
      <w:r w:rsidRPr="0074622A">
        <w:rPr>
          <w:rFonts w:ascii="Times New Roman" w:hAnsi="Times New Roman"/>
          <w:sz w:val="18"/>
        </w:rPr>
        <w:t xml:space="preserve"> wewnątrz budynku obejmuje klatki schodowe, schody ruchome, windy oraz platformy pionowe i ukośne. Pionowe przestrzenie komunikacyjne muszą posiadać odpowiednie wymiary (w przypadku schodów szerokość min. 1,2 m, a w budynkach opieki zdrowotnej – 1,4 m), by zapewnić swobodę poruszania się lub korzystania przez osoby </w:t>
      </w:r>
      <w:r w:rsidR="005935A1" w:rsidRPr="0074622A">
        <w:rPr>
          <w:rFonts w:ascii="Times New Roman" w:hAnsi="Times New Roman"/>
          <w:sz w:val="18"/>
        </w:rPr>
        <w:t>na wózkach</w:t>
      </w:r>
      <w:r w:rsidRPr="0074622A">
        <w:rPr>
          <w:rFonts w:ascii="Times New Roman" w:hAnsi="Times New Roman"/>
          <w:sz w:val="18"/>
        </w:rPr>
        <w:t>, uzupełnione o poręcze i balustrady oraz oznaczenia – np. kontrastowe krawędzie stopni; zastosowanie zmiany faktury, odcienia lub barwy; kontrastowe pasy na schodach ruchomych; dotykowe oznaczenie poręczy pochylni w alfabecie Braille’a; windy wyposażone w: sygnalizację świetlną i dźwiękową oraz oznakowanie dla osób niewidomych i niedowidzących (wypukłe opisy, cyfry lub symbole oraz oznaczenia w alfabecie Braille’a), informację głosową.</w:t>
      </w:r>
    </w:p>
    <w:p w14:paraId="09D3A7A0" w14:textId="1EF9140A" w:rsidR="00EB48F1" w:rsidRPr="0074622A" w:rsidRDefault="00EB48F1" w:rsidP="00254C87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Barierę</w:t>
      </w:r>
      <w:r w:rsidRPr="0074622A">
        <w:rPr>
          <w:rFonts w:ascii="Times New Roman" w:hAnsi="Times New Roman"/>
          <w:sz w:val="18"/>
        </w:rPr>
        <w:t xml:space="preserve"> zdefiniowano w art. 2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jako przeszkodę lub ograniczenie architektoniczne, cyfrowe lub informacyjno-komunikacyjne, które uniemożliwia lub utrudnia osobom ze szczególnymi potrzebami udział w różnych sferach życia na zasadzie równości z innymi osobami. Dlatego zapewnienie dostępności w zakresie wymaganym ustawą nie powinno ograniczać się jedynie do osób poruszających się na wózkach </w:t>
      </w:r>
      <w:r w:rsidR="00732F11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m.in. brak progów, pokonywanie różnic wysokości, szerokość i usytuowanie drzwi</w:t>
      </w:r>
      <w:r w:rsidR="00084C0B" w:rsidRPr="0074622A">
        <w:rPr>
          <w:rFonts w:ascii="Times New Roman" w:hAnsi="Times New Roman"/>
          <w:sz w:val="18"/>
        </w:rPr>
        <w:t>)</w:t>
      </w:r>
      <w:r w:rsidR="004379D6" w:rsidRPr="0074622A">
        <w:rPr>
          <w:rFonts w:ascii="Times New Roman" w:hAnsi="Times New Roman"/>
          <w:sz w:val="18"/>
        </w:rPr>
        <w:t xml:space="preserve">. </w:t>
      </w:r>
      <w:r w:rsidRPr="0074622A">
        <w:rPr>
          <w:rFonts w:ascii="Times New Roman" w:hAnsi="Times New Roman"/>
          <w:sz w:val="18"/>
        </w:rPr>
        <w:t>Istotne jest również wzięcie pod uwagę osób słabowidzących (odpowiednie oświetlenie, kontrast barwny elementów wnętrz, oznaczenia przegród szklanych) i niewidomych (brak elementów wystających</w:t>
      </w:r>
      <w:r w:rsidR="00732F11" w:rsidRPr="0074622A">
        <w:rPr>
          <w:rFonts w:ascii="Times New Roman" w:hAnsi="Times New Roman"/>
          <w:sz w:val="18"/>
        </w:rPr>
        <w:t xml:space="preserve">, </w:t>
      </w:r>
      <w:r w:rsidR="00091242" w:rsidRPr="0074622A">
        <w:rPr>
          <w:rFonts w:ascii="Times New Roman" w:hAnsi="Times New Roman"/>
          <w:sz w:val="18"/>
        </w:rPr>
        <w:t xml:space="preserve">usunięcie </w:t>
      </w:r>
      <w:r w:rsidR="00732F11" w:rsidRPr="0074622A">
        <w:rPr>
          <w:rFonts w:ascii="Times New Roman" w:hAnsi="Times New Roman"/>
          <w:sz w:val="18"/>
        </w:rPr>
        <w:t>istniejąc</w:t>
      </w:r>
      <w:r w:rsidR="00091242" w:rsidRPr="0074622A">
        <w:rPr>
          <w:rFonts w:ascii="Times New Roman" w:hAnsi="Times New Roman"/>
          <w:sz w:val="18"/>
        </w:rPr>
        <w:t>ych</w:t>
      </w:r>
      <w:r w:rsidR="00732F11" w:rsidRPr="0074622A">
        <w:rPr>
          <w:rFonts w:ascii="Times New Roman" w:hAnsi="Times New Roman"/>
          <w:sz w:val="18"/>
        </w:rPr>
        <w:t xml:space="preserve"> przeszk</w:t>
      </w:r>
      <w:r w:rsidR="00091242" w:rsidRPr="0074622A">
        <w:rPr>
          <w:rFonts w:ascii="Times New Roman" w:hAnsi="Times New Roman"/>
          <w:sz w:val="18"/>
        </w:rPr>
        <w:t>ód</w:t>
      </w:r>
      <w:r w:rsidR="00732F11" w:rsidRPr="0074622A">
        <w:rPr>
          <w:rFonts w:ascii="Times New Roman" w:hAnsi="Times New Roman"/>
          <w:sz w:val="18"/>
        </w:rPr>
        <w:t xml:space="preserve"> na ciągach pieszych czy nagł</w:t>
      </w:r>
      <w:r w:rsidR="00091242" w:rsidRPr="0074622A">
        <w:rPr>
          <w:rFonts w:ascii="Times New Roman" w:hAnsi="Times New Roman"/>
          <w:sz w:val="18"/>
        </w:rPr>
        <w:t>ych</w:t>
      </w:r>
      <w:r w:rsidRPr="0074622A">
        <w:rPr>
          <w:rFonts w:ascii="Times New Roman" w:hAnsi="Times New Roman"/>
          <w:sz w:val="18"/>
        </w:rPr>
        <w:t xml:space="preserve"> obniż</w:t>
      </w:r>
      <w:r w:rsidR="00091242" w:rsidRPr="0074622A">
        <w:rPr>
          <w:rFonts w:ascii="Times New Roman" w:hAnsi="Times New Roman"/>
          <w:sz w:val="18"/>
        </w:rPr>
        <w:t>eń</w:t>
      </w:r>
      <w:r w:rsidRPr="0074622A">
        <w:rPr>
          <w:rFonts w:ascii="Times New Roman" w:hAnsi="Times New Roman"/>
          <w:sz w:val="18"/>
        </w:rPr>
        <w:t xml:space="preserve"> wysokości)</w:t>
      </w:r>
      <w:r w:rsidR="001B50FA" w:rsidRPr="0074622A">
        <w:rPr>
          <w:rFonts w:ascii="Times New Roman" w:hAnsi="Times New Roman"/>
          <w:sz w:val="18"/>
        </w:rPr>
        <w:t xml:space="preserve">, osób z niepełnosprawnościami słuchu </w:t>
      </w:r>
      <w:r w:rsidR="00254C87" w:rsidRPr="0074622A">
        <w:rPr>
          <w:rFonts w:ascii="Times New Roman" w:hAnsi="Times New Roman"/>
          <w:sz w:val="18"/>
        </w:rPr>
        <w:t xml:space="preserve">(zapewnienie informacji graficznej, tłumacza PJM) </w:t>
      </w:r>
      <w:r w:rsidR="001B50FA" w:rsidRPr="0074622A">
        <w:rPr>
          <w:rFonts w:ascii="Times New Roman" w:hAnsi="Times New Roman"/>
          <w:sz w:val="18"/>
        </w:rPr>
        <w:t>czy osób z niepełnosprawnościami intelektualnymi</w:t>
      </w:r>
      <w:r w:rsidR="00254C87" w:rsidRPr="0074622A">
        <w:rPr>
          <w:rFonts w:ascii="Times New Roman" w:hAnsi="Times New Roman"/>
          <w:sz w:val="18"/>
        </w:rPr>
        <w:t xml:space="preserve"> (zapewnienie komunikacji alternatywnej i</w:t>
      </w:r>
      <w:r w:rsidR="00A75277" w:rsidRPr="0074622A">
        <w:rPr>
          <w:rFonts w:ascii="Times New Roman" w:hAnsi="Times New Roman"/>
          <w:sz w:val="18"/>
        </w:rPr>
        <w:t> </w:t>
      </w:r>
      <w:r w:rsidR="00254C87" w:rsidRPr="0074622A">
        <w:rPr>
          <w:rFonts w:ascii="Times New Roman" w:hAnsi="Times New Roman"/>
          <w:sz w:val="18"/>
        </w:rPr>
        <w:t>wspomagającej – AAC)</w:t>
      </w:r>
      <w:r w:rsidRPr="0074622A">
        <w:rPr>
          <w:rFonts w:ascii="Times New Roman" w:hAnsi="Times New Roman"/>
          <w:sz w:val="18"/>
        </w:rPr>
        <w:t>.</w:t>
      </w:r>
    </w:p>
    <w:p w14:paraId="3D2EA35E" w14:textId="77777777" w:rsidR="00A57EFA" w:rsidRPr="0074622A" w:rsidRDefault="00A57EFA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17D25B4D" w14:textId="4C0A2B5E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Barierami występującymi w przestrzeniach komunikacyjnych w budynkach mogą być na przykład:</w:t>
      </w:r>
    </w:p>
    <w:p w14:paraId="7C0558F5" w14:textId="3F4BF14D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brak w budynku wind, mimo istnienia takiej </w:t>
      </w:r>
      <w:r w:rsidR="00C5535A" w:rsidRPr="0074622A">
        <w:rPr>
          <w:rFonts w:ascii="Times New Roman" w:hAnsi="Times New Roman"/>
          <w:sz w:val="18"/>
        </w:rPr>
        <w:t>potrzeby</w:t>
      </w:r>
      <w:r w:rsidRPr="0074622A">
        <w:rPr>
          <w:rFonts w:ascii="Times New Roman" w:hAnsi="Times New Roman"/>
          <w:sz w:val="18"/>
        </w:rPr>
        <w:t xml:space="preserve"> lub niedostosowanie istniejących wind dla osób ze szczególnymi potrzebami;</w:t>
      </w:r>
    </w:p>
    <w:p w14:paraId="7432B3D9" w14:textId="5DE15146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zbyt wąskie ciągi komunikacyjne poziome (korytarze)</w:t>
      </w:r>
      <w:r w:rsidR="00732F11" w:rsidRPr="0074622A">
        <w:rPr>
          <w:rFonts w:ascii="Times New Roman" w:hAnsi="Times New Roman"/>
          <w:sz w:val="18"/>
        </w:rPr>
        <w:t xml:space="preserve">, uniemożliwiające swobodny przejazd wózkiem lub z wózkiem, za mała przestrzeń manewrowa przed drzwiami uniemożliwiająca ich otworzenie z poziomu wózka, brak alternatywy dla ciągów komunikacyjnych pionowych </w:t>
      </w:r>
      <w:r w:rsidRPr="0074622A">
        <w:rPr>
          <w:rFonts w:ascii="Times New Roman" w:hAnsi="Times New Roman"/>
          <w:sz w:val="18"/>
        </w:rPr>
        <w:t>(schody);</w:t>
      </w:r>
    </w:p>
    <w:p w14:paraId="582A8DFB" w14:textId="7D31FEF0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występowanie w ciągach komunikacyjnych progów, nierówności, przegród, filarów, stromych i/lub śliskich powierzchni itp.</w:t>
      </w:r>
      <w:r w:rsidR="0097718F" w:rsidRPr="0074622A">
        <w:rPr>
          <w:rFonts w:ascii="Times New Roman" w:hAnsi="Times New Roman"/>
          <w:sz w:val="18"/>
        </w:rPr>
        <w:t xml:space="preserve">, </w:t>
      </w:r>
      <w:r w:rsidR="00395D71" w:rsidRPr="0074622A">
        <w:rPr>
          <w:rFonts w:ascii="Times New Roman" w:hAnsi="Times New Roman"/>
          <w:sz w:val="18"/>
        </w:rPr>
        <w:t xml:space="preserve">które </w:t>
      </w:r>
      <w:r w:rsidR="0097718F" w:rsidRPr="0074622A">
        <w:rPr>
          <w:rFonts w:ascii="Times New Roman" w:hAnsi="Times New Roman"/>
          <w:sz w:val="18"/>
        </w:rPr>
        <w:t>utrudniają poruszanie się</w:t>
      </w:r>
      <w:r w:rsidR="00395D71" w:rsidRPr="0074622A">
        <w:rPr>
          <w:rFonts w:ascii="Times New Roman" w:hAnsi="Times New Roman"/>
          <w:sz w:val="18"/>
        </w:rPr>
        <w:t>.</w:t>
      </w:r>
    </w:p>
    <w:p w14:paraId="7395C3A7" w14:textId="215E21C8" w:rsidR="00EB48F1" w:rsidRPr="0074622A" w:rsidRDefault="00D83772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Rozwiązaniami stosowanymi w celu eliminacji barier w obrębie poziomych i pionowych przestrzeni w budynkach mogą być: uniwersalne </w:t>
      </w:r>
      <w:r w:rsidR="00732F11" w:rsidRPr="0074622A">
        <w:rPr>
          <w:rFonts w:ascii="Times New Roman" w:hAnsi="Times New Roman"/>
          <w:sz w:val="18"/>
        </w:rPr>
        <w:t>za</w:t>
      </w:r>
      <w:r w:rsidRPr="0074622A">
        <w:rPr>
          <w:rFonts w:ascii="Times New Roman" w:hAnsi="Times New Roman"/>
          <w:sz w:val="18"/>
        </w:rPr>
        <w:t>projektowanie budynku</w:t>
      </w:r>
      <w:r w:rsidR="00732F11" w:rsidRPr="0074622A">
        <w:rPr>
          <w:rFonts w:ascii="Times New Roman" w:hAnsi="Times New Roman"/>
          <w:sz w:val="18"/>
        </w:rPr>
        <w:t xml:space="preserve"> lub jego części </w:t>
      </w:r>
      <w:r w:rsidRPr="0074622A">
        <w:rPr>
          <w:rFonts w:ascii="Times New Roman" w:hAnsi="Times New Roman"/>
          <w:sz w:val="18"/>
        </w:rPr>
        <w:t>oraz wykorzystanie odpowiednich urządzeń i środków technicznych (por. objaśnienia do pyt. 2).</w:t>
      </w:r>
    </w:p>
    <w:p w14:paraId="537FC5F8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38706194" w14:textId="3F700831" w:rsidR="00354177" w:rsidRPr="0074622A" w:rsidRDefault="0035417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 tym pytaniu zbieramy informacje na temat tego</w:t>
      </w:r>
      <w:r w:rsidR="00013D27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osoba odwiedzająca dany budynek lub w nim przebywająca będzie mogła wejść/wjechać/dostać się do wszystkich pomieszczeń (z wyłączeniem technicznych). Dostęp w tym przypadku należy rozpatrywać w kategoriach fizycznych</w:t>
      </w:r>
      <w:r w:rsidR="00294022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a nie prawnych. Oznacza to, że np. niezależnie od tego</w:t>
      </w:r>
      <w:r w:rsidR="00D50E61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„wolno” danej osobie wejść do takiego pomieszczenia (np. tajna kancelaria, pokój prezesa, sala operacyjna), pomieszczenie takie powinno być technicznie dostępne</w:t>
      </w:r>
      <w:r w:rsidR="00480272" w:rsidRPr="0074622A">
        <w:rPr>
          <w:rFonts w:ascii="Times New Roman" w:hAnsi="Times New Roman"/>
          <w:sz w:val="18"/>
        </w:rPr>
        <w:t xml:space="preserve"> (dawać możliwość wejścia/wjechania/dostania się do niego)</w:t>
      </w:r>
      <w:r w:rsidRPr="0074622A">
        <w:rPr>
          <w:rFonts w:ascii="Times New Roman" w:hAnsi="Times New Roman"/>
          <w:sz w:val="18"/>
        </w:rPr>
        <w:t xml:space="preserve">. </w:t>
      </w:r>
      <w:r w:rsidR="00480272" w:rsidRPr="0074622A">
        <w:rPr>
          <w:rFonts w:ascii="Times New Roman" w:hAnsi="Times New Roman"/>
          <w:sz w:val="18"/>
        </w:rPr>
        <w:t>D</w:t>
      </w:r>
      <w:r w:rsidRPr="0074622A">
        <w:rPr>
          <w:rFonts w:ascii="Times New Roman" w:hAnsi="Times New Roman"/>
          <w:sz w:val="18"/>
        </w:rPr>
        <w:t xml:space="preserve">ostępność </w:t>
      </w:r>
      <w:r w:rsidR="00327242"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sz w:val="18"/>
        </w:rPr>
        <w:t>takiego pomieszczenia</w:t>
      </w:r>
      <w:r w:rsidR="00480272" w:rsidRPr="0074622A">
        <w:rPr>
          <w:rFonts w:ascii="Times New Roman" w:hAnsi="Times New Roman"/>
          <w:sz w:val="18"/>
        </w:rPr>
        <w:t xml:space="preserve"> oznacza </w:t>
      </w:r>
      <w:r w:rsidRPr="0074622A">
        <w:rPr>
          <w:rFonts w:ascii="Times New Roman" w:hAnsi="Times New Roman"/>
          <w:sz w:val="18"/>
        </w:rPr>
        <w:t>odpowiedni</w:t>
      </w:r>
      <w:r w:rsidR="00480272" w:rsidRPr="0074622A">
        <w:rPr>
          <w:rFonts w:ascii="Times New Roman" w:hAnsi="Times New Roman"/>
          <w:sz w:val="18"/>
        </w:rPr>
        <w:t>ą</w:t>
      </w:r>
      <w:r w:rsidRPr="0074622A">
        <w:rPr>
          <w:rFonts w:ascii="Times New Roman" w:hAnsi="Times New Roman"/>
          <w:sz w:val="18"/>
        </w:rPr>
        <w:t xml:space="preserve"> szerokość drzwi, brak lub nieznaczne progi, brak schodów lub zastosowan</w:t>
      </w:r>
      <w:r w:rsidR="00480272" w:rsidRPr="0074622A">
        <w:rPr>
          <w:rFonts w:ascii="Times New Roman" w:hAnsi="Times New Roman"/>
          <w:sz w:val="18"/>
        </w:rPr>
        <w:t>i</w:t>
      </w:r>
      <w:r w:rsidRPr="0074622A">
        <w:rPr>
          <w:rFonts w:ascii="Times New Roman" w:hAnsi="Times New Roman"/>
          <w:sz w:val="18"/>
        </w:rPr>
        <w:t>e odpowiedni</w:t>
      </w:r>
      <w:r w:rsidR="00480272" w:rsidRPr="0074622A">
        <w:rPr>
          <w:rFonts w:ascii="Times New Roman" w:hAnsi="Times New Roman"/>
          <w:sz w:val="18"/>
        </w:rPr>
        <w:t xml:space="preserve">ch </w:t>
      </w:r>
      <w:r w:rsidRPr="0074622A">
        <w:rPr>
          <w:rFonts w:ascii="Times New Roman" w:hAnsi="Times New Roman"/>
          <w:sz w:val="18"/>
        </w:rPr>
        <w:t>urządze</w:t>
      </w:r>
      <w:r w:rsidR="00480272" w:rsidRPr="0074622A">
        <w:rPr>
          <w:rFonts w:ascii="Times New Roman" w:hAnsi="Times New Roman"/>
          <w:sz w:val="18"/>
        </w:rPr>
        <w:t>ń w</w:t>
      </w:r>
      <w:r w:rsidRPr="0074622A">
        <w:rPr>
          <w:rFonts w:ascii="Times New Roman" w:hAnsi="Times New Roman"/>
          <w:sz w:val="18"/>
        </w:rPr>
        <w:t>ewnątrz</w:t>
      </w:r>
      <w:r w:rsidR="00480272" w:rsidRPr="0074622A">
        <w:rPr>
          <w:rFonts w:ascii="Times New Roman" w:hAnsi="Times New Roman"/>
          <w:sz w:val="18"/>
        </w:rPr>
        <w:t xml:space="preserve"> lub na zewnątrz </w:t>
      </w:r>
      <w:r w:rsidRPr="0074622A">
        <w:rPr>
          <w:rFonts w:ascii="Times New Roman" w:hAnsi="Times New Roman"/>
          <w:sz w:val="18"/>
        </w:rPr>
        <w:t>pomieszczenia.</w:t>
      </w:r>
    </w:p>
    <w:p w14:paraId="7CA2F514" w14:textId="0C1365E5" w:rsidR="00320B27" w:rsidRPr="0074622A" w:rsidRDefault="00320B2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Pomieszczenia techniczne</w:t>
      </w:r>
      <w:r w:rsidRPr="0074622A">
        <w:rPr>
          <w:rFonts w:ascii="Times New Roman" w:hAnsi="Times New Roman"/>
          <w:sz w:val="18"/>
        </w:rPr>
        <w:t>, nie służące do prowadzenia podstawowej działalności i/lub obsługi interesantów, to takie, które mają charakter jedynie techniczny lub pomocniczy i wykorzystywane są m.in. jako magazyny, stróżówki, garaże, kotłownie, serwerownie, kuchnie czy pralnie.</w:t>
      </w:r>
    </w:p>
    <w:p w14:paraId="67DA8EF0" w14:textId="42244116" w:rsidR="00EB48F1" w:rsidRPr="0074622A" w:rsidRDefault="00EB48F1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A501FE" w:rsidRPr="0074622A">
        <w:rPr>
          <w:rFonts w:ascii="Times New Roman" w:hAnsi="Times New Roman"/>
          <w:sz w:val="18"/>
        </w:rPr>
        <w:t xml:space="preserve">odpowiednich </w:t>
      </w:r>
      <w:r w:rsidRPr="0074622A">
        <w:rPr>
          <w:rFonts w:ascii="Times New Roman" w:hAnsi="Times New Roman"/>
          <w:sz w:val="18"/>
        </w:rPr>
        <w:t xml:space="preserve">urządzeń, które </w:t>
      </w:r>
      <w:bookmarkStart w:id="13" w:name="_Hlk58189008"/>
      <w:r w:rsidRPr="0074622A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13"/>
      <w:r w:rsidRPr="0074622A">
        <w:rPr>
          <w:rFonts w:ascii="Times New Roman" w:hAnsi="Times New Roman"/>
          <w:sz w:val="18"/>
        </w:rPr>
        <w:t>, może oznaczać, że:</w:t>
      </w:r>
    </w:p>
    <w:p w14:paraId="46AA70D8" w14:textId="050DCD4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budynek został wybudowany bez barier, w sposób zapewniający osobom z</w:t>
      </w:r>
      <w:r w:rsidR="001B50FA" w:rsidRPr="0074622A">
        <w:rPr>
          <w:rFonts w:ascii="Times New Roman" w:hAnsi="Times New Roman"/>
          <w:sz w:val="18"/>
        </w:rPr>
        <w:t>e szczególnymi potrzebami</w:t>
      </w:r>
      <w:r w:rsidR="004911D9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ww. dostęp;</w:t>
      </w:r>
    </w:p>
    <w:p w14:paraId="13B7D847" w14:textId="2E706434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dokonano racjonalnych usprawnień i/lub wykorzystano urządzenia i środki techniczne (eliminacja barier architektonicznych przestrzeni komunikacyjnych budynku, dostosowanie wejść do pomieszczeń oraz wnętrz pomieszczeń, w tym także łazienek i toalet, dla osób ze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szczególnymi potrzebami itp.).</w:t>
      </w:r>
    </w:p>
    <w:p w14:paraId="0EF0CC0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b/>
          <w:sz w:val="18"/>
        </w:rPr>
        <w:t>rozwiązań architektonicznych</w:t>
      </w:r>
      <w:r w:rsidRPr="0074622A">
        <w:rPr>
          <w:rFonts w:ascii="Times New Roman" w:hAnsi="Times New Roman"/>
          <w:sz w:val="18"/>
        </w:rPr>
        <w:t xml:space="preserve"> należy zaliczyć likwidację progów, schodków, przewężeń i innych barier – poprzez przebudowę ciągów komunikacyjnych, instalację w budynku wind dostosowanych do osób z ograniczeniami, budowę podjazdów, instalację systemów antypoślizgowych, systemów fakturowych oznaczeń nawierzchniowych.</w:t>
      </w:r>
    </w:p>
    <w:p w14:paraId="46D0C14D" w14:textId="75464BF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Środki techniczne</w:t>
      </w:r>
      <w:r w:rsidRPr="0074622A">
        <w:rPr>
          <w:rFonts w:ascii="Times New Roman" w:hAnsi="Times New Roman"/>
          <w:sz w:val="18"/>
        </w:rPr>
        <w:t xml:space="preserve"> odnoszą się do </w:t>
      </w:r>
      <w:r w:rsidRPr="0074622A">
        <w:rPr>
          <w:rFonts w:ascii="Times New Roman" w:hAnsi="Times New Roman"/>
          <w:b/>
          <w:bCs/>
          <w:sz w:val="18"/>
          <w:u w:val="single"/>
        </w:rPr>
        <w:t>zastosowanych</w:t>
      </w:r>
      <w:r w:rsidRPr="0074622A">
        <w:rPr>
          <w:rFonts w:ascii="Times New Roman" w:hAnsi="Times New Roman"/>
          <w:sz w:val="18"/>
        </w:rPr>
        <w:t xml:space="preserve"> usprawnień natury technicznej w ramach pomieszczeń w budynku i posiadanych urządzeń, </w:t>
      </w:r>
      <w:r w:rsidR="000241C7" w:rsidRPr="0074622A">
        <w:rPr>
          <w:rFonts w:ascii="Times New Roman" w:hAnsi="Times New Roman"/>
          <w:sz w:val="18"/>
        </w:rPr>
        <w:t xml:space="preserve">jak </w:t>
      </w:r>
      <w:r w:rsidRPr="0074622A">
        <w:rPr>
          <w:rFonts w:ascii="Times New Roman" w:hAnsi="Times New Roman"/>
          <w:sz w:val="18"/>
        </w:rPr>
        <w:t>np. instalacj</w:t>
      </w:r>
      <w:r w:rsidR="000241C7" w:rsidRPr="0074622A">
        <w:rPr>
          <w:rFonts w:ascii="Times New Roman" w:hAnsi="Times New Roman"/>
          <w:sz w:val="18"/>
        </w:rPr>
        <w:t>a</w:t>
      </w:r>
      <w:r w:rsidRPr="0074622A">
        <w:rPr>
          <w:rFonts w:ascii="Times New Roman" w:hAnsi="Times New Roman"/>
          <w:sz w:val="18"/>
        </w:rPr>
        <w:t xml:space="preserve"> informacji głosowej w windzie</w:t>
      </w:r>
      <w:r w:rsidR="000241C7" w:rsidRPr="0074622A">
        <w:rPr>
          <w:rFonts w:ascii="Times New Roman" w:hAnsi="Times New Roman"/>
          <w:sz w:val="18"/>
        </w:rPr>
        <w:t xml:space="preserve"> czy</w:t>
      </w:r>
      <w:r w:rsidRPr="0074622A">
        <w:rPr>
          <w:rFonts w:ascii="Times New Roman" w:hAnsi="Times New Roman"/>
          <w:sz w:val="18"/>
        </w:rPr>
        <w:t xml:space="preserve"> tabliczek z napisami w alfabecie Braille’a</w:t>
      </w:r>
      <w:r w:rsidR="00D95406" w:rsidRPr="0074622A">
        <w:rPr>
          <w:rFonts w:ascii="Times New Roman" w:hAnsi="Times New Roman"/>
          <w:sz w:val="18"/>
        </w:rPr>
        <w:t>,</w:t>
      </w:r>
      <w:r w:rsidR="00DB4C64" w:rsidRPr="0074622A">
        <w:rPr>
          <w:rFonts w:ascii="Times New Roman" w:hAnsi="Times New Roman"/>
          <w:sz w:val="18"/>
        </w:rPr>
        <w:t xml:space="preserve"> </w:t>
      </w:r>
      <w:proofErr w:type="spellStart"/>
      <w:r w:rsidR="00DB4C64" w:rsidRPr="0074622A">
        <w:rPr>
          <w:rFonts w:ascii="Times New Roman" w:hAnsi="Times New Roman"/>
          <w:sz w:val="18"/>
        </w:rPr>
        <w:t>tyfloplany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 lub </w:t>
      </w:r>
      <w:proofErr w:type="spellStart"/>
      <w:r w:rsidR="00DB4C64" w:rsidRPr="0074622A">
        <w:rPr>
          <w:rFonts w:ascii="Times New Roman" w:hAnsi="Times New Roman"/>
          <w:sz w:val="18"/>
        </w:rPr>
        <w:t>tyflomapy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, ścieżki prowadzące, </w:t>
      </w:r>
      <w:r w:rsidR="00D95406" w:rsidRPr="0074622A">
        <w:rPr>
          <w:rFonts w:ascii="Times New Roman" w:hAnsi="Times New Roman"/>
          <w:sz w:val="18"/>
        </w:rPr>
        <w:t xml:space="preserve"> </w:t>
      </w:r>
      <w:proofErr w:type="spellStart"/>
      <w:r w:rsidR="00D95406" w:rsidRPr="0074622A">
        <w:rPr>
          <w:rFonts w:ascii="Times New Roman" w:hAnsi="Times New Roman"/>
          <w:sz w:val="18"/>
        </w:rPr>
        <w:t>schodołazy</w:t>
      </w:r>
      <w:proofErr w:type="spellEnd"/>
      <w:r w:rsidRPr="0074622A">
        <w:rPr>
          <w:rFonts w:ascii="Times New Roman" w:hAnsi="Times New Roman"/>
          <w:sz w:val="18"/>
        </w:rPr>
        <w:t>.</w:t>
      </w:r>
    </w:p>
    <w:p w14:paraId="519471C0" w14:textId="7D89A1EA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  <w:u w:val="single"/>
        </w:rPr>
        <w:t>Zainstalowane</w:t>
      </w:r>
      <w:r w:rsidRPr="0074622A">
        <w:rPr>
          <w:rFonts w:ascii="Times New Roman" w:hAnsi="Times New Roman"/>
          <w:b/>
          <w:sz w:val="18"/>
        </w:rPr>
        <w:t xml:space="preserve"> urządzenia</w:t>
      </w:r>
      <w:r w:rsidRPr="0074622A">
        <w:rPr>
          <w:rFonts w:ascii="Times New Roman" w:hAnsi="Times New Roman"/>
          <w:sz w:val="18"/>
        </w:rPr>
        <w:t xml:space="preserve"> </w:t>
      </w:r>
      <w:r w:rsidR="00536656" w:rsidRPr="0074622A">
        <w:rPr>
          <w:rFonts w:ascii="Times New Roman" w:hAnsi="Times New Roman"/>
          <w:sz w:val="18"/>
        </w:rPr>
        <w:t>to np.</w:t>
      </w:r>
      <w:r w:rsidRPr="0074622A">
        <w:rPr>
          <w:rFonts w:ascii="Times New Roman" w:hAnsi="Times New Roman"/>
          <w:sz w:val="18"/>
        </w:rPr>
        <w:t xml:space="preserve"> platformy pionowe i ukośne, podnośniki </w:t>
      </w:r>
      <w:proofErr w:type="spellStart"/>
      <w:r w:rsidRPr="0074622A">
        <w:rPr>
          <w:rFonts w:ascii="Times New Roman" w:hAnsi="Times New Roman"/>
          <w:sz w:val="18"/>
        </w:rPr>
        <w:t>przyschodowe</w:t>
      </w:r>
      <w:proofErr w:type="spellEnd"/>
      <w:r w:rsidR="00DB4C64" w:rsidRPr="0074622A">
        <w:rPr>
          <w:rFonts w:ascii="Times New Roman" w:hAnsi="Times New Roman"/>
          <w:sz w:val="18"/>
        </w:rPr>
        <w:t>,</w:t>
      </w:r>
      <w:r w:rsidR="00F32707" w:rsidRPr="0074622A">
        <w:rPr>
          <w:rFonts w:ascii="Times New Roman" w:hAnsi="Times New Roman"/>
          <w:sz w:val="18"/>
        </w:rPr>
        <w:t xml:space="preserve"> pętle indukcyjne</w:t>
      </w:r>
      <w:r w:rsidR="00DB4C64" w:rsidRPr="0074622A">
        <w:rPr>
          <w:rFonts w:ascii="Times New Roman" w:hAnsi="Times New Roman"/>
          <w:sz w:val="18"/>
        </w:rPr>
        <w:t xml:space="preserve">, </w:t>
      </w:r>
      <w:proofErr w:type="spellStart"/>
      <w:r w:rsidR="00DB4C64" w:rsidRPr="0074622A">
        <w:rPr>
          <w:rFonts w:ascii="Times New Roman" w:hAnsi="Times New Roman"/>
          <w:sz w:val="18"/>
        </w:rPr>
        <w:t>infomaty</w:t>
      </w:r>
      <w:proofErr w:type="spellEnd"/>
      <w:r w:rsidRPr="0074622A">
        <w:rPr>
          <w:rFonts w:ascii="Times New Roman" w:hAnsi="Times New Roman"/>
          <w:sz w:val="18"/>
        </w:rPr>
        <w:t>.</w:t>
      </w:r>
    </w:p>
    <w:p w14:paraId="46DCB73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1C6E1C2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Pytanie odnosi się do rozkładu pomieszczeń w budynku z uwzględnieniem wejścia, recepcji, ciągów komunikacyjnych, toalet, pomieszczeń do obsługi czy świadczenia usług.</w:t>
      </w:r>
    </w:p>
    <w:p w14:paraId="473B46E8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Informacja na temat rozkładu pomieszczeń może być zapewniana w sposób:</w:t>
      </w:r>
    </w:p>
    <w:p w14:paraId="481C0F58" w14:textId="0D43F8E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wizualny – np. w formie tablicy informacyjnej, </w:t>
      </w:r>
      <w:r w:rsidR="00DB4C64" w:rsidRPr="0074622A">
        <w:rPr>
          <w:rFonts w:ascii="Times New Roman" w:hAnsi="Times New Roman"/>
          <w:sz w:val="18"/>
        </w:rPr>
        <w:t xml:space="preserve">informacji na monitorze, </w:t>
      </w:r>
      <w:r w:rsidRPr="0074622A">
        <w:rPr>
          <w:rFonts w:ascii="Times New Roman" w:hAnsi="Times New Roman"/>
          <w:sz w:val="18"/>
        </w:rPr>
        <w:t xml:space="preserve">planu, schematu, mapy,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(w tym z informacją w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języku migowym);</w:t>
      </w:r>
    </w:p>
    <w:p w14:paraId="77856D5F" w14:textId="24158EE3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dotykowy – np. w formie planu </w:t>
      </w:r>
      <w:proofErr w:type="spellStart"/>
      <w:r w:rsidRPr="0074622A">
        <w:rPr>
          <w:rFonts w:ascii="Times New Roman" w:hAnsi="Times New Roman"/>
          <w:sz w:val="18"/>
        </w:rPr>
        <w:t>tyflograficznego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tyflomapy</w:t>
      </w:r>
      <w:proofErr w:type="spellEnd"/>
      <w:r w:rsidRPr="0074622A">
        <w:rPr>
          <w:rFonts w:ascii="Times New Roman" w:hAnsi="Times New Roman"/>
          <w:sz w:val="18"/>
        </w:rPr>
        <w:t xml:space="preserve">, tablicy informacyjnej możliwej do czytania przez dotyk (np. alfabetem Braille’a),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 lub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dostosowanego do korzystania przez dotyk (np. z wykorzystaniem tzw. manipulatora);</w:t>
      </w:r>
    </w:p>
    <w:p w14:paraId="54C1BD83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głosowy – np. z użyciem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z informacją głosową i/lub wyposażonego w pętlę indukcyjną, a także przekazywana wchodzącym przez dyżurującego pracownika.</w:t>
      </w:r>
    </w:p>
    <w:p w14:paraId="279028ED" w14:textId="2382B1EA" w:rsidR="00EB48F1" w:rsidRPr="0074622A" w:rsidRDefault="006C1016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bookmarkStart w:id="14" w:name="_Hlk163545250"/>
      <w:r w:rsidRPr="0074622A">
        <w:rPr>
          <w:rFonts w:ascii="Times New Roman" w:hAnsi="Times New Roman"/>
          <w:sz w:val="18"/>
        </w:rPr>
        <w:t>Odpowiedź polega na wskazaniu, które formy informacji (sposób głosowy i dotykowy) podmiot zastosował jednocześnie, wraz z wizualnym sposobem poinformowania o rozkładzie pomieszczeń.</w:t>
      </w:r>
    </w:p>
    <w:bookmarkEnd w:id="14"/>
    <w:p w14:paraId="607ED9DF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7D792EAD" w14:textId="517FC6D5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Prawo wstępu z psem asystującym do obiektów użyteczności publicznej, w tym budynków i ich otoczenia, wynika z art. 20a ustawy z dnia 27 sierpnia 1997 r. o rehabilitacji zawodowej i społecznej oraz zatrudnianiu osób niepełnosprawnych (Dz. U. 2024 poz. 44).</w:t>
      </w:r>
      <w:r w:rsidR="00DB4C64" w:rsidRPr="0074622A">
        <w:rPr>
          <w:rFonts w:ascii="Times New Roman" w:hAnsi="Times New Roman"/>
          <w:sz w:val="18"/>
        </w:rPr>
        <w:t xml:space="preserve"> </w:t>
      </w:r>
      <w:r w:rsidR="00407272" w:rsidRPr="0074622A">
        <w:rPr>
          <w:rFonts w:ascii="Times New Roman" w:hAnsi="Times New Roman"/>
          <w:sz w:val="18"/>
        </w:rPr>
        <w:t>Na</w:t>
      </w:r>
      <w:r w:rsidR="00DB4C64" w:rsidRPr="0074622A">
        <w:rPr>
          <w:rFonts w:ascii="Times New Roman" w:hAnsi="Times New Roman"/>
          <w:sz w:val="18"/>
        </w:rPr>
        <w:t xml:space="preserve">leży przy tym </w:t>
      </w:r>
      <w:r w:rsidR="00C5535A" w:rsidRPr="0074622A">
        <w:rPr>
          <w:rFonts w:ascii="Times New Roman" w:hAnsi="Times New Roman"/>
          <w:sz w:val="18"/>
        </w:rPr>
        <w:t>pamiętać,</w:t>
      </w:r>
      <w:r w:rsidR="00DB4C64" w:rsidRPr="0074622A">
        <w:rPr>
          <w:rFonts w:ascii="Times New Roman" w:hAnsi="Times New Roman"/>
          <w:sz w:val="18"/>
        </w:rPr>
        <w:t xml:space="preserve"> że dotyczy to tylko psów asystujących, które posiadają odpowiednie przeszkolenie.</w:t>
      </w:r>
    </w:p>
    <w:p w14:paraId="2D00ADEB" w14:textId="3CEEA0A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Uznanie zapewnienia wstępu występuje również wtedy, gdy ze względu na specyfikę obiektu lub prowadzoną działalność (np. szpital) możliwe jest wejście z psem asystującym tylko na recepcję</w:t>
      </w:r>
      <w:r w:rsidR="00DB4C64" w:rsidRPr="0074622A">
        <w:rPr>
          <w:rFonts w:ascii="Times New Roman" w:hAnsi="Times New Roman"/>
          <w:sz w:val="18"/>
        </w:rPr>
        <w:t xml:space="preserve"> lub do poczekalni</w:t>
      </w:r>
      <w:r w:rsidRPr="0074622A">
        <w:rPr>
          <w:rFonts w:ascii="Times New Roman" w:hAnsi="Times New Roman"/>
          <w:sz w:val="18"/>
        </w:rPr>
        <w:t xml:space="preserve">. </w:t>
      </w:r>
      <w:r w:rsidR="00DB4C64" w:rsidRPr="0074622A">
        <w:rPr>
          <w:rFonts w:ascii="Times New Roman" w:hAnsi="Times New Roman"/>
          <w:sz w:val="18"/>
        </w:rPr>
        <w:t>W tym przypadku bowiem p</w:t>
      </w:r>
      <w:r w:rsidRPr="0074622A">
        <w:rPr>
          <w:rFonts w:ascii="Times New Roman" w:hAnsi="Times New Roman"/>
          <w:sz w:val="18"/>
        </w:rPr>
        <w:t>ytanie dotyczy samego wstępu do budynku, a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 xml:space="preserve">nie możliwości dotarcia </w:t>
      </w:r>
      <w:r w:rsidR="00DB4C64" w:rsidRPr="0074622A">
        <w:rPr>
          <w:rFonts w:ascii="Times New Roman" w:hAnsi="Times New Roman"/>
          <w:sz w:val="18"/>
        </w:rPr>
        <w:t xml:space="preserve">z psem </w:t>
      </w:r>
      <w:r w:rsidRPr="0074622A">
        <w:rPr>
          <w:rFonts w:ascii="Times New Roman" w:hAnsi="Times New Roman"/>
          <w:sz w:val="18"/>
        </w:rPr>
        <w:t>do wszystkich pomieszczeń w</w:t>
      </w:r>
      <w:r w:rsidR="00DB4C64" w:rsidRPr="0074622A">
        <w:rPr>
          <w:rFonts w:ascii="Times New Roman" w:hAnsi="Times New Roman"/>
          <w:sz w:val="18"/>
        </w:rPr>
        <w:t xml:space="preserve"> tym</w:t>
      </w:r>
      <w:r w:rsidRPr="0074622A">
        <w:rPr>
          <w:rFonts w:ascii="Times New Roman" w:hAnsi="Times New Roman"/>
          <w:sz w:val="18"/>
        </w:rPr>
        <w:t xml:space="preserve"> budynku.</w:t>
      </w:r>
    </w:p>
    <w:p w14:paraId="0E1CC8A5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5.</w:t>
      </w:r>
    </w:p>
    <w:p w14:paraId="014A253B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Zapewnianie osobom ze szczególnymi potrzebami możliwości ewakuacji lub ochrony wewnątrz budynku obejmuje m.in.:</w:t>
      </w:r>
    </w:p>
    <w:p w14:paraId="14830042" w14:textId="7C02BCD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informację o kierunkach i drogach ewakuacji w formie wizualnej (w tym np. oświetlenie dróg </w:t>
      </w:r>
      <w:r w:rsidR="00DB4C64" w:rsidRPr="0074622A">
        <w:rPr>
          <w:rFonts w:ascii="Times New Roman" w:hAnsi="Times New Roman"/>
          <w:sz w:val="18"/>
        </w:rPr>
        <w:t xml:space="preserve">i znaków </w:t>
      </w:r>
      <w:r w:rsidRPr="0074622A">
        <w:rPr>
          <w:rFonts w:ascii="Times New Roman" w:hAnsi="Times New Roman"/>
          <w:sz w:val="18"/>
        </w:rPr>
        <w:t>ewakuacji), dotykowej (np.</w:t>
      </w:r>
      <w:r w:rsidR="00A75277" w:rsidRPr="0074622A">
        <w:rPr>
          <w:rFonts w:ascii="Times New Roman" w:hAnsi="Times New Roman"/>
          <w:sz w:val="18"/>
        </w:rPr>
        <w:t> </w:t>
      </w:r>
      <w:proofErr w:type="spellStart"/>
      <w:r w:rsidRPr="0074622A">
        <w:rPr>
          <w:rFonts w:ascii="Times New Roman" w:hAnsi="Times New Roman"/>
          <w:sz w:val="18"/>
        </w:rPr>
        <w:t>tyflograficzne</w:t>
      </w:r>
      <w:proofErr w:type="spellEnd"/>
      <w:r w:rsidRPr="0074622A">
        <w:rPr>
          <w:rFonts w:ascii="Times New Roman" w:hAnsi="Times New Roman"/>
          <w:sz w:val="18"/>
        </w:rPr>
        <w:t xml:space="preserve"> plany ewakuacji</w:t>
      </w:r>
      <w:r w:rsidR="00DB4C64" w:rsidRPr="0074622A">
        <w:rPr>
          <w:rFonts w:ascii="Times New Roman" w:hAnsi="Times New Roman"/>
          <w:sz w:val="18"/>
        </w:rPr>
        <w:t>, ścieżki prowadzące</w:t>
      </w:r>
      <w:r w:rsidRPr="0074622A">
        <w:rPr>
          <w:rFonts w:ascii="Times New Roman" w:hAnsi="Times New Roman"/>
          <w:sz w:val="18"/>
        </w:rPr>
        <w:t>) i głosowej (np. poprzez dźwiękowe systemy ostrzegawcze);</w:t>
      </w:r>
    </w:p>
    <w:p w14:paraId="00ADA3D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pozbawione barier i/lub dostosowane dla osób ze szczególnymi potrzebami drogi ewakuacyjne, pokoje oczekiwania na ewakuację, punkty zbiórki,</w:t>
      </w:r>
      <w:r w:rsidRPr="0074622A">
        <w:t xml:space="preserve"> </w:t>
      </w:r>
      <w:r w:rsidRPr="0074622A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74622A">
        <w:rPr>
          <w:rFonts w:ascii="Times New Roman" w:hAnsi="Times New Roman"/>
          <w:sz w:val="18"/>
        </w:rPr>
        <w:t>przeciwdymowe</w:t>
      </w:r>
      <w:proofErr w:type="spellEnd"/>
      <w:r w:rsidRPr="0074622A">
        <w:rPr>
          <w:rFonts w:ascii="Times New Roman" w:hAnsi="Times New Roman"/>
          <w:sz w:val="18"/>
        </w:rPr>
        <w:t>, schodowe wózki ewakuacyjne itp.;</w:t>
      </w:r>
    </w:p>
    <w:p w14:paraId="207264F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procedury ewakuacyjne i przeszkolenie pracowników.</w:t>
      </w:r>
    </w:p>
    <w:p w14:paraId="5F98970F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Przez </w:t>
      </w:r>
      <w:r w:rsidRPr="0074622A">
        <w:rPr>
          <w:rFonts w:ascii="Times New Roman" w:hAnsi="Times New Roman"/>
          <w:b/>
          <w:sz w:val="18"/>
        </w:rPr>
        <w:t>ratowanie osób wewnątrz budynku należy</w:t>
      </w:r>
      <w:r w:rsidRPr="0074622A">
        <w:rPr>
          <w:rFonts w:ascii="Times New Roman" w:hAnsi="Times New Roman"/>
          <w:sz w:val="18"/>
        </w:rPr>
        <w:t xml:space="preserve"> rozumieć takie rozwiązania projektowe, które w warunkach pożaru gwarantują użytkownikom obiektu przetrwanie w zagrożeniu, np. możliwość schronienia się w specjalnych pomieszczeniach lub w miejscach oczekiwania na ewakuację zlokalizowanych w obrębie ewakuacyjnych klatek schodowych (oraz w ich najbliższym sąsiedztwie) na czas potrzebny do przybycia ekip ratowniczych.</w:t>
      </w:r>
    </w:p>
    <w:p w14:paraId="7BE80C0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budynków, w których podmiot </w:t>
      </w:r>
      <w:r w:rsidRPr="0074622A">
        <w:rPr>
          <w:rFonts w:ascii="Times New Roman" w:hAnsi="Times New Roman"/>
          <w:b/>
          <w:sz w:val="18"/>
        </w:rPr>
        <w:t>całkowicie zapewnia</w:t>
      </w:r>
      <w:r w:rsidRPr="0074622A">
        <w:rPr>
          <w:rFonts w:ascii="Times New Roman" w:hAnsi="Times New Roman"/>
          <w:sz w:val="18"/>
        </w:rPr>
        <w:t xml:space="preserve"> osobom ze szczególnymi potrzebami ewakuację lub ochronę wewnątrz budynku należy zaliczyć te, w których wykorzystywane są </w:t>
      </w:r>
      <w:r w:rsidRPr="0074622A">
        <w:rPr>
          <w:rFonts w:ascii="Times New Roman" w:hAnsi="Times New Roman"/>
          <w:b/>
          <w:sz w:val="18"/>
        </w:rPr>
        <w:t>jednocześnie</w:t>
      </w:r>
      <w:r w:rsidRPr="0074622A">
        <w:rPr>
          <w:rFonts w:ascii="Times New Roman" w:hAnsi="Times New Roman"/>
          <w:sz w:val="18"/>
        </w:rPr>
        <w:t>:</w:t>
      </w:r>
    </w:p>
    <w:p w14:paraId="1022C390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obowiązujące procedury ewakuacji lub ratowania;</w:t>
      </w:r>
    </w:p>
    <w:p w14:paraId="20B51C6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specjalny sprzęt do ewakuacji osób niepełnosprawnych ruchowo (krzesła ewakuacyjne i maty ewakuacyjne) lub miejsce schronienia;</w:t>
      </w:r>
    </w:p>
    <w:p w14:paraId="5F0F0131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odpowiednio przeszkoleni pracownicy, którzy prowadzą proces ewakuacji lub ratowania.</w:t>
      </w:r>
    </w:p>
    <w:p w14:paraId="5DAD9EF9" w14:textId="70D13EF5" w:rsidR="00EB48F1" w:rsidRPr="0074622A" w:rsidRDefault="00EB48F1" w:rsidP="008C1014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spełnienia jednego bądź dwóch </w:t>
      </w:r>
      <w:r w:rsidR="00DB4C64" w:rsidRPr="0074622A">
        <w:rPr>
          <w:rFonts w:ascii="Times New Roman" w:hAnsi="Times New Roman"/>
          <w:sz w:val="18"/>
        </w:rPr>
        <w:t xml:space="preserve">z </w:t>
      </w:r>
      <w:r w:rsidRPr="0074622A">
        <w:rPr>
          <w:rFonts w:ascii="Times New Roman" w:hAnsi="Times New Roman"/>
          <w:sz w:val="18"/>
        </w:rPr>
        <w:t>ww. warunków uznaje się, że podmiot tylko częściowo zapewnia osobom ze szczególnymi potrzebami możliwość ewakuacji lub ochrony wewnątrz budynku</w:t>
      </w:r>
      <w:r w:rsidR="008C1014" w:rsidRPr="0074622A">
        <w:rPr>
          <w:rFonts w:ascii="Times New Roman" w:hAnsi="Times New Roman"/>
          <w:sz w:val="18"/>
        </w:rPr>
        <w:t>.</w:t>
      </w:r>
    </w:p>
    <w:p w14:paraId="68B89F0E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2. Dostępność cyfrowa</w:t>
      </w:r>
    </w:p>
    <w:p w14:paraId="0DBACBCF" w14:textId="393005EB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i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cyfrowa oznacza tworzenie serwisów internetowych, aplikacji mobilnych, dokumentów, multimediów i usług elektronicznych w</w:t>
      </w:r>
      <w:r w:rsidR="002F39A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sposób uniwersalny, tak aby były one dostępne dla jak największej grupy użytkowników. Dane w tym dziale </w:t>
      </w:r>
      <w:r w:rsidRPr="0074622A">
        <w:rPr>
          <w:rFonts w:ascii="Times New Roman" w:hAnsi="Times New Roman"/>
          <w:bCs/>
          <w:iCs/>
          <w:sz w:val="18"/>
        </w:rPr>
        <w:t>odnoszą się do zgodności z ustawą z dnia 4 kwietnia 2019 r. o dostępności cyfrowej stron internetowych i aplikacji mobilnych podmiotów publicznych (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Dz.U</w:t>
      </w:r>
      <w:proofErr w:type="spellEnd"/>
      <w:r w:rsidRPr="0074622A">
        <w:rPr>
          <w:rFonts w:ascii="Times New Roman" w:hAnsi="Times New Roman"/>
          <w:bCs/>
          <w:iCs/>
          <w:sz w:val="18"/>
        </w:rPr>
        <w:t xml:space="preserve">. 2023 poz. 1440), zwaną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iCs/>
          <w:sz w:val="18"/>
        </w:rPr>
        <w:t xml:space="preserve">, w związku z art. 2 oraz art. 6 pkt 2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iCs/>
          <w:sz w:val="18"/>
        </w:rPr>
        <w:t>.</w:t>
      </w:r>
    </w:p>
    <w:p w14:paraId="52297101" w14:textId="00D2A324" w:rsidR="00EB48F1" w:rsidRPr="0074622A" w:rsidRDefault="00EB48F1" w:rsidP="0052625C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Jako </w:t>
      </w:r>
      <w:r w:rsidRPr="0074622A">
        <w:rPr>
          <w:rFonts w:ascii="Times New Roman" w:hAnsi="Times New Roman"/>
          <w:b/>
          <w:bCs/>
          <w:sz w:val="18"/>
        </w:rPr>
        <w:t>stronę internetową</w:t>
      </w:r>
      <w:r w:rsidRPr="0074622A">
        <w:rPr>
          <w:rFonts w:ascii="Times New Roman" w:hAnsi="Times New Roman"/>
          <w:bCs/>
          <w:sz w:val="18"/>
        </w:rPr>
        <w:t xml:space="preserve"> prowadzoną przez podmiot publiczny należy rozumieć stronę www, której nazwa domeny jest kontrolowana przez podmiot i która zawiera informacje umieszczane przez ten podmiot. Do tej kategorii należy włączyć stronę BIP podmiotu, jeśli jest prowadzona w domenie należącej do podmiotu, nie należy natomiast ujmować informacji publikowanych na stronach portali </w:t>
      </w:r>
      <w:proofErr w:type="spellStart"/>
      <w:r w:rsidRPr="0074622A">
        <w:rPr>
          <w:rFonts w:ascii="Times New Roman" w:hAnsi="Times New Roman"/>
          <w:bCs/>
          <w:sz w:val="18"/>
        </w:rPr>
        <w:t>społecznościowych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</w:t>
      </w:r>
      <w:r w:rsidR="007035B7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Facebook</w:t>
      </w:r>
      <w:r w:rsidR="007035B7"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Instagram</w:t>
      </w:r>
      <w:proofErr w:type="spellEnd"/>
      <w:r w:rsidR="007035B7" w:rsidRPr="0074622A">
        <w:rPr>
          <w:rFonts w:ascii="Times New Roman" w:hAnsi="Times New Roman"/>
          <w:sz w:val="18"/>
        </w:rPr>
        <w:t xml:space="preserve"> itp.)</w:t>
      </w:r>
      <w:r w:rsidRPr="0074622A">
        <w:rPr>
          <w:rFonts w:ascii="Times New Roman" w:hAnsi="Times New Roman"/>
          <w:sz w:val="18"/>
        </w:rPr>
        <w:t>, intranetowych</w:t>
      </w:r>
      <w:r w:rsidR="0052625C" w:rsidRPr="0074622A">
        <w:rPr>
          <w:rFonts w:ascii="Times New Roman" w:hAnsi="Times New Roman"/>
          <w:sz w:val="18"/>
        </w:rPr>
        <w:t xml:space="preserve"> czy podawać </w:t>
      </w:r>
      <w:r w:rsidRPr="0074622A">
        <w:rPr>
          <w:rFonts w:ascii="Times New Roman" w:hAnsi="Times New Roman"/>
          <w:sz w:val="18"/>
        </w:rPr>
        <w:t>adresu poczty elektronicznej.</w:t>
      </w:r>
    </w:p>
    <w:p w14:paraId="1AE12508" w14:textId="2A578574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 xml:space="preserve">Aplikacja mobilna </w:t>
      </w:r>
      <w:r w:rsidRPr="0074622A">
        <w:rPr>
          <w:rFonts w:ascii="Times New Roman" w:hAnsi="Times New Roman"/>
          <w:bCs/>
          <w:sz w:val="18"/>
        </w:rPr>
        <w:t xml:space="preserve">udostępniana przez podmiot publiczny to wszystkie rodzaje oprogramowania, którego właścicielem jest podmiot publiczny, działające na urządzeniach przenośnych (telefonach komórkowych, </w:t>
      </w:r>
      <w:proofErr w:type="spellStart"/>
      <w:r w:rsidRPr="0074622A">
        <w:rPr>
          <w:rFonts w:ascii="Times New Roman" w:hAnsi="Times New Roman"/>
          <w:bCs/>
          <w:sz w:val="18"/>
        </w:rPr>
        <w:t>smartfonach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czy tabletach), w oparciu o systemy operacyjne, takie jak </w:t>
      </w:r>
      <w:proofErr w:type="spellStart"/>
      <w:r w:rsidRPr="0074622A">
        <w:rPr>
          <w:rFonts w:ascii="Times New Roman" w:hAnsi="Times New Roman"/>
          <w:bCs/>
          <w:sz w:val="18"/>
        </w:rPr>
        <w:t>iOS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czy Android. Nie powinny być natomiast wykazywane e-dzienniki (np. </w:t>
      </w:r>
      <w:proofErr w:type="spellStart"/>
      <w:r w:rsidRPr="0074622A">
        <w:rPr>
          <w:rFonts w:ascii="Times New Roman" w:hAnsi="Times New Roman"/>
          <w:bCs/>
          <w:sz w:val="18"/>
        </w:rPr>
        <w:t>Librus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bCs/>
          <w:sz w:val="18"/>
        </w:rPr>
        <w:t>Vulcan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) oraz komunikatory internetowe (Skype, </w:t>
      </w:r>
      <w:proofErr w:type="spellStart"/>
      <w:r w:rsidRPr="0074622A">
        <w:rPr>
          <w:rFonts w:ascii="Times New Roman" w:hAnsi="Times New Roman"/>
          <w:bCs/>
          <w:sz w:val="18"/>
        </w:rPr>
        <w:t>Teams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itp.).</w:t>
      </w:r>
    </w:p>
    <w:p w14:paraId="4A566C70" w14:textId="235093E3" w:rsidR="00EB48F1" w:rsidRPr="0074622A" w:rsidRDefault="00EB48F1" w:rsidP="00403AA0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Adres strony internetowej należy podać w formacie typu „www.starostwo.pl” (ewentualnie z przedrostkiem „http://” lub „</w:t>
      </w:r>
      <w:proofErr w:type="spellStart"/>
      <w:r w:rsidRPr="0074622A">
        <w:rPr>
          <w:rFonts w:ascii="Times New Roman" w:hAnsi="Times New Roman"/>
          <w:bCs/>
          <w:sz w:val="18"/>
        </w:rPr>
        <w:t>https</w:t>
      </w:r>
      <w:proofErr w:type="spellEnd"/>
      <w:r w:rsidRPr="0074622A">
        <w:rPr>
          <w:rFonts w:ascii="Times New Roman" w:hAnsi="Times New Roman"/>
          <w:bCs/>
          <w:sz w:val="18"/>
        </w:rPr>
        <w:t>://”</w:t>
      </w:r>
      <w:r w:rsidR="00403AA0" w:rsidRPr="0074622A">
        <w:rPr>
          <w:rFonts w:ascii="Times New Roman" w:hAnsi="Times New Roman"/>
          <w:bCs/>
          <w:sz w:val="18"/>
        </w:rPr>
        <w:t xml:space="preserve"> </w:t>
      </w:r>
      <w:r w:rsidR="00403AA0" w:rsidRPr="0074622A">
        <w:rPr>
          <w:rFonts w:ascii="Times New Roman" w:hAnsi="Times New Roman"/>
          <w:sz w:val="18"/>
        </w:rPr>
        <w:t>– por. przykłady poniżej</w:t>
      </w:r>
      <w:r w:rsidRPr="0074622A">
        <w:rPr>
          <w:rFonts w:ascii="Times New Roman" w:hAnsi="Times New Roman"/>
          <w:bCs/>
          <w:sz w:val="18"/>
        </w:rPr>
        <w:t xml:space="preserve">). W przypadku aplikacji mobilnej chodzi o adres w sklepie z aplikacjami (link), który pozwala na pobranie danej aplikacji, np. dla aplikacji </w:t>
      </w:r>
      <w:proofErr w:type="spellStart"/>
      <w:r w:rsidRPr="0074622A">
        <w:rPr>
          <w:rFonts w:ascii="Times New Roman" w:hAnsi="Times New Roman"/>
          <w:bCs/>
          <w:sz w:val="18"/>
        </w:rPr>
        <w:t>mObywatel</w:t>
      </w:r>
      <w:proofErr w:type="spellEnd"/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to: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proofErr w:type="spellStart"/>
      <w:r w:rsidR="008C7185" w:rsidRPr="0074622A">
        <w:rPr>
          <w:rFonts w:ascii="Times New Roman" w:hAnsi="Times New Roman"/>
          <w:bCs/>
          <w:sz w:val="18"/>
        </w:rPr>
        <w:t>https</w:t>
      </w:r>
      <w:proofErr w:type="spellEnd"/>
      <w:r w:rsidR="008C7185" w:rsidRPr="0074622A">
        <w:rPr>
          <w:rFonts w:ascii="Times New Roman" w:hAnsi="Times New Roman"/>
          <w:bCs/>
          <w:sz w:val="18"/>
        </w:rPr>
        <w:t>://play.google.com/store/search?q=mobywatel&amp;c=apps</w:t>
      </w:r>
      <w:r w:rsidRPr="0074622A">
        <w:rPr>
          <w:rFonts w:ascii="Times New Roman" w:hAnsi="Times New Roman"/>
          <w:bCs/>
          <w:sz w:val="18"/>
        </w:rPr>
        <w:t>”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lub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proofErr w:type="spellStart"/>
      <w:r w:rsidR="00762AA0" w:rsidRPr="0074622A">
        <w:rPr>
          <w:rFonts w:ascii="Times New Roman" w:hAnsi="Times New Roman"/>
          <w:bCs/>
          <w:sz w:val="18"/>
        </w:rPr>
        <w:t>https</w:t>
      </w:r>
      <w:proofErr w:type="spellEnd"/>
      <w:r w:rsidR="00762AA0" w:rsidRPr="0074622A">
        <w:rPr>
          <w:rFonts w:ascii="Times New Roman" w:hAnsi="Times New Roman"/>
          <w:bCs/>
          <w:sz w:val="18"/>
        </w:rPr>
        <w:t>://apps.apple.com/pl/app/mobywatel/id1339613469</w:t>
      </w:r>
      <w:r w:rsidRPr="0074622A">
        <w:rPr>
          <w:rFonts w:ascii="Times New Roman" w:hAnsi="Times New Roman"/>
          <w:bCs/>
          <w:sz w:val="18"/>
        </w:rPr>
        <w:t>”.</w:t>
      </w:r>
    </w:p>
    <w:p w14:paraId="708AD7EE" w14:textId="77777777" w:rsidR="00EB48F1" w:rsidRPr="0074622A" w:rsidRDefault="00EB48F1" w:rsidP="00125F06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Stan zgodności</w:t>
      </w:r>
      <w:r w:rsidRPr="0074622A">
        <w:rPr>
          <w:rFonts w:ascii="Times New Roman" w:hAnsi="Times New Roman"/>
          <w:bCs/>
          <w:sz w:val="18"/>
        </w:rPr>
        <w:t xml:space="preserve"> z wymaganiami dotyczącymi dostępności cyfrowej należy określić w taki sposób, w jaki robi się to podczas corocznego aktualizowania Deklaracji Dostępności lub która następuje,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gdy strona internetowa lub aplikacja mobilna podlega zmianom mogącym mieć wpływ na jej dostępność cyfrową.</w:t>
      </w:r>
    </w:p>
    <w:p w14:paraId="198ABE19" w14:textId="7A991B75" w:rsidR="00EB48F1" w:rsidRPr="0074622A" w:rsidRDefault="00EB48F1" w:rsidP="000027FD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sz w:val="18"/>
        </w:rPr>
        <w:t>Pełna</w:t>
      </w:r>
      <w:r w:rsidRPr="0074622A">
        <w:rPr>
          <w:rFonts w:ascii="Times New Roman" w:hAnsi="Times New Roman"/>
          <w:bCs/>
          <w:sz w:val="18"/>
        </w:rPr>
        <w:t xml:space="preserve"> zgodność strony internetowej/aplikacji mobilnej oznacza, że może z niej skutecznie korzystać każdy na dowolnej aplikacji klienckiej, niezależnie od urządzenia i rodzaju połączenia, w każdych warunkach i bez względu na sprawność swoich zmysłów. Związana jest ze spełnieniem wszystkich kryteriów sukcesu zdefiniowanych w </w:t>
      </w:r>
      <w:r w:rsidRPr="0074622A">
        <w:rPr>
          <w:rFonts w:ascii="Times New Roman" w:hAnsi="Times New Roman"/>
          <w:sz w:val="18"/>
        </w:rPr>
        <w:t xml:space="preserve">Wytycznych dla dostępności treści internetowych 2.1, </w:t>
      </w:r>
      <w:r w:rsidR="00B10924" w:rsidRPr="0074622A">
        <w:rPr>
          <w:rFonts w:ascii="Times New Roman" w:hAnsi="Times New Roman"/>
          <w:sz w:val="18"/>
        </w:rPr>
        <w:t xml:space="preserve">odzwierciedlających standard Web Content Accessibility </w:t>
      </w:r>
      <w:proofErr w:type="spellStart"/>
      <w:r w:rsidR="00B10924" w:rsidRPr="0074622A">
        <w:rPr>
          <w:rFonts w:ascii="Times New Roman" w:hAnsi="Times New Roman"/>
          <w:sz w:val="18"/>
        </w:rPr>
        <w:t>Guidelines</w:t>
      </w:r>
      <w:proofErr w:type="spellEnd"/>
      <w:r w:rsidR="00B10924" w:rsidRPr="0074622A">
        <w:rPr>
          <w:rFonts w:ascii="Times New Roman" w:hAnsi="Times New Roman"/>
          <w:sz w:val="18"/>
        </w:rPr>
        <w:t xml:space="preserve"> (WCAG) i</w:t>
      </w:r>
      <w:r w:rsidR="00B10924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 xml:space="preserve">stanowiących załącznik do </w:t>
      </w:r>
      <w:proofErr w:type="spellStart"/>
      <w:r w:rsidRPr="0074622A">
        <w:rPr>
          <w:rFonts w:ascii="Times New Roman" w:hAnsi="Times New Roman"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>.</w:t>
      </w:r>
    </w:p>
    <w:p w14:paraId="7AAB89A3" w14:textId="77777777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Częściowej zgodności strony/aplikacji odpowiada spełnienie więcej niż połowy tych kryteriów, niezgodności – mniej niż połowy z nich.</w:t>
      </w:r>
    </w:p>
    <w:p w14:paraId="21CC3A23" w14:textId="7EE0F242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Wytyczne WCAG wyjaśniają, jak tworzyć strony internetowe i aplikacje, aby udostępnić je osobom z niepełnosprawnościami np. wzroku, słuchu, ruchu, ale też z niepełnosprawnością intelektualną czy zaburzeniami poznawczymi. Ich realizacja umożliwia m.in. skorzystanie z obecnych na stronach i w aplikacjach treści za pomocą dostępnych dla tych osób zmysłów; wykorzystanie funkcji, odnajdowanie oraz nawigację pomimo trudności w użytkowaniu myszy czy klawiatury; zrozumienie treści i sposobu działania strony lub aplikacji oraz ich poprawne działanie niezależnie od sposobu dostępu (przeglądarka internetowa, czytnik ekranu itp.).</w:t>
      </w:r>
    </w:p>
    <w:p w14:paraId="32DF176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3. Dostępność informacyjno-komunikacyjna</w:t>
      </w:r>
    </w:p>
    <w:p w14:paraId="33907C5E" w14:textId="13E7429C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informacyjno-komunikacyjna to zapewnienie sposobu przekazywania informacji z wykorzystaniem środków wspierających komunikację. Zapewnia się ją w szczególności poprzez:</w:t>
      </w:r>
    </w:p>
    <w:p w14:paraId="48FFE85B" w14:textId="1619F20A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skuteczną komunikację, np. bezpośrednio z wykorzystaniem języka migowego</w:t>
      </w:r>
      <w:r w:rsidR="003A5E43" w:rsidRPr="0074622A">
        <w:rPr>
          <w:rFonts w:ascii="Times New Roman" w:hAnsi="Times New Roman"/>
          <w:sz w:val="18"/>
        </w:rPr>
        <w:t xml:space="preserve"> w obecności</w:t>
      </w:r>
      <w:r w:rsidR="00485731" w:rsidRPr="0074622A">
        <w:rPr>
          <w:rFonts w:ascii="Times New Roman" w:hAnsi="Times New Roman"/>
          <w:sz w:val="18"/>
        </w:rPr>
        <w:t xml:space="preserve"> osoby tłumaczącej</w:t>
      </w:r>
      <w:r w:rsidRPr="0074622A">
        <w:rPr>
          <w:rFonts w:ascii="Times New Roman" w:hAnsi="Times New Roman"/>
          <w:sz w:val="18"/>
        </w:rPr>
        <w:t xml:space="preserve"> bądź zdalnego dostępu do usługi tłumacza przez strony internetowe i aplikacje</w:t>
      </w:r>
      <w:r w:rsidR="00485731" w:rsidRPr="0074622A">
        <w:rPr>
          <w:rFonts w:ascii="Times New Roman" w:hAnsi="Times New Roman"/>
          <w:sz w:val="18"/>
        </w:rPr>
        <w:t>, z wykorzystaniem w czasie rzeczywistym kamery internetowej lub innego sprzętu</w:t>
      </w:r>
      <w:r w:rsidRPr="0074622A">
        <w:rPr>
          <w:rFonts w:ascii="Times New Roman" w:hAnsi="Times New Roman"/>
          <w:sz w:val="18"/>
        </w:rPr>
        <w:t>;</w:t>
      </w:r>
    </w:p>
    <w:p w14:paraId="1C81CC78" w14:textId="5BC69353" w:rsidR="00EB48F1" w:rsidRPr="0074622A" w:rsidRDefault="00EB48F1" w:rsidP="00344C3C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instalację urządzeń lub innych środków technicznych wspomagających słyszenie</w:t>
      </w:r>
      <w:r w:rsidR="00547FB2" w:rsidRPr="0074622A">
        <w:rPr>
          <w:rFonts w:ascii="Times New Roman" w:hAnsi="Times New Roman"/>
          <w:sz w:val="18"/>
        </w:rPr>
        <w:t xml:space="preserve"> (</w:t>
      </w:r>
      <w:r w:rsidR="00AC1B7B" w:rsidRPr="0074622A">
        <w:rPr>
          <w:rFonts w:ascii="Times New Roman" w:hAnsi="Times New Roman"/>
          <w:sz w:val="18"/>
        </w:rPr>
        <w:t xml:space="preserve">np. </w:t>
      </w:r>
      <w:r w:rsidR="00547FB2" w:rsidRPr="0074622A">
        <w:rPr>
          <w:rFonts w:ascii="Times New Roman" w:hAnsi="Times New Roman"/>
          <w:sz w:val="18"/>
        </w:rPr>
        <w:t>pętli indukcyjnych, systemów FM lub</w:t>
      </w:r>
      <w:r w:rsidR="00344C3C" w:rsidRPr="0074622A">
        <w:rPr>
          <w:rFonts w:ascii="Times New Roman" w:hAnsi="Times New Roman"/>
          <w:sz w:val="18"/>
        </w:rPr>
        <w:t xml:space="preserve"> </w:t>
      </w:r>
      <w:r w:rsidR="00547FB2" w:rsidRPr="0074622A">
        <w:rPr>
          <w:rFonts w:ascii="Times New Roman" w:hAnsi="Times New Roman"/>
          <w:sz w:val="18"/>
        </w:rPr>
        <w:t>urządzeń opartych o inne technologie)</w:t>
      </w:r>
      <w:r w:rsidR="00344C3C" w:rsidRPr="0074622A">
        <w:rPr>
          <w:rFonts w:ascii="Times New Roman" w:hAnsi="Times New Roman"/>
          <w:sz w:val="18"/>
        </w:rPr>
        <w:t>;</w:t>
      </w:r>
    </w:p>
    <w:p w14:paraId="3A8DD02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zamieszczenie na swojej stronie internetowej informacji o zakresie działalności (głównych zadaniach podmiotu) w postaci tekstu odczytywalnego maszynowo, nagrania treści w polskim języku migowym czy tekstu łatwego do czytania i rozumienia;</w:t>
      </w:r>
    </w:p>
    <w:p w14:paraId="6D77BA6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dostosowanie sposobu komunikacji do formy określonej we wniosku złożonym przez osobę ze szczególnymi potrzebami.</w:t>
      </w:r>
    </w:p>
    <w:p w14:paraId="2537689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59B390D0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Pytanie dotyczy posiadanych urządzeń lub środków technicznych do obsługi osób słabosłyszących – takich jak:</w:t>
      </w:r>
    </w:p>
    <w:p w14:paraId="58C76B5B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pętle </w:t>
      </w:r>
      <w:r w:rsidRPr="0074622A">
        <w:rPr>
          <w:rFonts w:ascii="Times New Roman" w:hAnsi="Times New Roman"/>
          <w:sz w:val="18"/>
        </w:rPr>
        <w:t>indukcyjne, tj. urządzenia ułatwiające słyszenie i rozróżnianie mowy, które zmieniają dźwięk na fale elektromagnetyczne i w ten sposób dostarczają go do aparatu słuchowego osoby słabosłyszącej;</w:t>
      </w:r>
    </w:p>
    <w:p w14:paraId="756E5C3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FM/IR – działające podobnie jak pętla indukcyjna, wykorzystujące jako nośnik dźwięku fale radiowe (FM) lub podczerwień (IR);</w:t>
      </w:r>
    </w:p>
    <w:p w14:paraId="25D3D7B6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Bluetooth – oparte o standard bezprzewodowej komunikacji krótkiego zasięgu Bluetooth, działające podobnie jak bezprzewodowy zestaw głośnomówiący.</w:t>
      </w:r>
    </w:p>
    <w:p w14:paraId="4B072A2C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CE9B7A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Użyte w poszczególnych podpunktach (</w:t>
      </w:r>
      <w:r w:rsidRPr="0074622A">
        <w:rPr>
          <w:rFonts w:ascii="Times New Roman" w:hAnsi="Times New Roman"/>
          <w:iCs/>
          <w:sz w:val="18"/>
        </w:rPr>
        <w:t>a–c</w:t>
      </w:r>
      <w:r w:rsidRPr="0074622A">
        <w:rPr>
          <w:rFonts w:ascii="Times New Roman" w:hAnsi="Times New Roman"/>
          <w:sz w:val="18"/>
        </w:rPr>
        <w:t>) tego pytania pojęcia oznaczają odpowiednio:</w:t>
      </w:r>
    </w:p>
    <w:p w14:paraId="5D3710B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tekst</w:t>
      </w:r>
      <w:r w:rsidRPr="0074622A">
        <w:rPr>
          <w:rFonts w:ascii="Times New Roman" w:hAnsi="Times New Roman"/>
          <w:sz w:val="18"/>
        </w:rPr>
        <w:t xml:space="preserve"> odczytywalny maszynowo – tekst, który może być odczytany przez syntezator mowy, przy pomocy czytnika ekranu (w telefonie komórkowym i/lub komputerze – np. z wykorzystaniem bezpłatnego oprogramowania NVDA);</w:t>
      </w:r>
    </w:p>
    <w:p w14:paraId="24899D0B" w14:textId="39CB9D35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polski język migowy (PJM) – język migowy, którym posługują się </w:t>
      </w:r>
      <w:r w:rsidR="00750938" w:rsidRPr="0074622A">
        <w:rPr>
          <w:rFonts w:ascii="Times New Roman" w:hAnsi="Times New Roman"/>
          <w:sz w:val="18"/>
        </w:rPr>
        <w:t>niesłyszący</w:t>
      </w:r>
      <w:r w:rsidRPr="0074622A">
        <w:rPr>
          <w:rFonts w:ascii="Times New Roman" w:hAnsi="Times New Roman"/>
          <w:sz w:val="18"/>
        </w:rPr>
        <w:t xml:space="preserve"> Polacy; PJM jest pełnoprawnym językiem, posiadającym wszystkie cechy języka; charakteryzuje się gramatyką wizualno-przestrzenną, tzn. zamiganie jakiegoś znaku w konkretnym miejscu nadaje mu dodatkowe znaczenie (co jest wykorzystywane np. do określenia czasu);</w:t>
      </w:r>
    </w:p>
    <w:p w14:paraId="78C8AF43" w14:textId="77777777" w:rsidR="005A3D6B" w:rsidRPr="0074622A" w:rsidRDefault="00EB48F1" w:rsidP="00892DB0">
      <w:pPr>
        <w:numPr>
          <w:ilvl w:val="0"/>
          <w:numId w:val="14"/>
        </w:numPr>
        <w:tabs>
          <w:tab w:val="left" w:pos="0"/>
        </w:tabs>
        <w:spacing w:before="60" w:after="4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tekst łatwy do czytania i rozumienia (ETR) – sposób przedstawiania informacji w postaci tekstu i uzupełniającej grafiki (obrazy, rysunki, piktogramy), umożliwiający zrozumienie przekazywanych treści osobom z niepełnosprawnością intelektualną w stopniu lekkim lub umiarkowanym.</w:t>
      </w:r>
    </w:p>
    <w:p w14:paraId="6CE07954" w14:textId="77777777" w:rsidR="005A3D6B" w:rsidRPr="0074622A" w:rsidRDefault="005A3D6B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7EAB54AA" w14:textId="45F897B3" w:rsidR="00EB48F1" w:rsidRPr="0074622A" w:rsidRDefault="00EB48F1" w:rsidP="00A57E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0DDC07C7" w14:textId="6F980252" w:rsidR="00EB48F1" w:rsidRPr="0074622A" w:rsidRDefault="00EB48F1" w:rsidP="00AA72E2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Należy przekazać informację </w:t>
      </w:r>
      <w:r w:rsidR="00AA72E2" w:rsidRPr="0074622A">
        <w:rPr>
          <w:rFonts w:ascii="Times New Roman" w:hAnsi="Times New Roman"/>
          <w:sz w:val="18"/>
        </w:rPr>
        <w:t xml:space="preserve">o </w:t>
      </w:r>
      <w:r w:rsidRPr="0074622A">
        <w:rPr>
          <w:rFonts w:ascii="Times New Roman" w:hAnsi="Times New Roman"/>
          <w:b/>
          <w:sz w:val="18"/>
        </w:rPr>
        <w:t>wniosk</w:t>
      </w:r>
      <w:r w:rsidR="00D407B0" w:rsidRPr="0074622A">
        <w:rPr>
          <w:rFonts w:ascii="Times New Roman" w:hAnsi="Times New Roman"/>
          <w:b/>
          <w:sz w:val="18"/>
        </w:rPr>
        <w:t>ach</w:t>
      </w:r>
      <w:r w:rsidRPr="0074622A">
        <w:rPr>
          <w:rFonts w:ascii="Times New Roman" w:hAnsi="Times New Roman"/>
          <w:b/>
          <w:sz w:val="18"/>
        </w:rPr>
        <w:t xml:space="preserve"> </w:t>
      </w:r>
      <w:r w:rsidR="00AA72E2" w:rsidRPr="0074622A">
        <w:rPr>
          <w:rFonts w:ascii="Times New Roman" w:hAnsi="Times New Roman"/>
          <w:b/>
          <w:bCs/>
          <w:sz w:val="18"/>
        </w:rPr>
        <w:t>od osób</w:t>
      </w:r>
      <w:r w:rsidRPr="0074622A">
        <w:rPr>
          <w:rFonts w:ascii="Times New Roman" w:hAnsi="Times New Roman"/>
          <w:b/>
          <w:bCs/>
          <w:sz w:val="18"/>
        </w:rPr>
        <w:t xml:space="preserve"> ze szczególnymi potrzebami </w:t>
      </w:r>
      <w:r w:rsidR="00FF4957" w:rsidRPr="0074622A">
        <w:rPr>
          <w:rFonts w:ascii="Times New Roman" w:hAnsi="Times New Roman"/>
          <w:b/>
          <w:bCs/>
          <w:sz w:val="18"/>
        </w:rPr>
        <w:t>dotycząc</w:t>
      </w:r>
      <w:r w:rsidR="0040237F" w:rsidRPr="0074622A">
        <w:rPr>
          <w:rFonts w:ascii="Times New Roman" w:hAnsi="Times New Roman"/>
          <w:b/>
          <w:bCs/>
          <w:sz w:val="18"/>
        </w:rPr>
        <w:t>y</w:t>
      </w:r>
      <w:r w:rsidR="00616EAF" w:rsidRPr="0074622A">
        <w:rPr>
          <w:rFonts w:ascii="Times New Roman" w:hAnsi="Times New Roman"/>
          <w:b/>
          <w:bCs/>
          <w:sz w:val="18"/>
        </w:rPr>
        <w:t>ch</w:t>
      </w:r>
      <w:r w:rsidRPr="0074622A">
        <w:rPr>
          <w:rFonts w:ascii="Times New Roman" w:hAnsi="Times New Roman"/>
          <w:b/>
          <w:bCs/>
          <w:sz w:val="18"/>
        </w:rPr>
        <w:t xml:space="preserve"> zapewnieni</w:t>
      </w:r>
      <w:r w:rsidR="00AA72E2" w:rsidRPr="0074622A">
        <w:rPr>
          <w:rFonts w:ascii="Times New Roman" w:hAnsi="Times New Roman"/>
          <w:b/>
          <w:bCs/>
          <w:sz w:val="18"/>
        </w:rPr>
        <w:t>a</w:t>
      </w:r>
      <w:r w:rsidRPr="0074622A">
        <w:rPr>
          <w:rFonts w:ascii="Times New Roman" w:hAnsi="Times New Roman"/>
          <w:b/>
          <w:bCs/>
          <w:sz w:val="18"/>
        </w:rPr>
        <w:t xml:space="preserve"> szczególnej formy komunikacji</w:t>
      </w:r>
      <w:r w:rsidRPr="0074622A">
        <w:rPr>
          <w:rFonts w:ascii="Times New Roman" w:hAnsi="Times New Roman"/>
          <w:bCs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złożon</w:t>
      </w:r>
      <w:r w:rsidR="00613241" w:rsidRPr="0074622A">
        <w:rPr>
          <w:rFonts w:ascii="Times New Roman" w:hAnsi="Times New Roman"/>
          <w:sz w:val="18"/>
        </w:rPr>
        <w:t>y</w:t>
      </w:r>
      <w:r w:rsidR="00616EAF" w:rsidRPr="0074622A">
        <w:rPr>
          <w:rFonts w:ascii="Times New Roman" w:hAnsi="Times New Roman"/>
          <w:sz w:val="18"/>
        </w:rPr>
        <w:t>ch</w:t>
      </w:r>
      <w:r w:rsidRPr="0074622A">
        <w:rPr>
          <w:rFonts w:ascii="Times New Roman" w:hAnsi="Times New Roman"/>
          <w:sz w:val="18"/>
        </w:rPr>
        <w:t xml:space="preserve"> na podstawie</w:t>
      </w:r>
      <w:r w:rsidRPr="0074622A">
        <w:rPr>
          <w:rFonts w:ascii="Times New Roman" w:hAnsi="Times New Roman"/>
          <w:b/>
          <w:sz w:val="18"/>
        </w:rPr>
        <w:t xml:space="preserve"> art. 6 pkt 3 lit. d </w:t>
      </w:r>
      <w:proofErr w:type="spellStart"/>
      <w:r w:rsidRPr="0074622A">
        <w:rPr>
          <w:rFonts w:ascii="Times New Roman" w:hAnsi="Times New Roman"/>
          <w:b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. </w:t>
      </w:r>
      <w:r w:rsidR="00220842" w:rsidRPr="0074622A">
        <w:rPr>
          <w:rFonts w:ascii="Times New Roman" w:hAnsi="Times New Roman"/>
          <w:sz w:val="18"/>
        </w:rPr>
        <w:t>Dotycz</w:t>
      </w:r>
      <w:r w:rsidR="00616EAF" w:rsidRPr="0074622A">
        <w:rPr>
          <w:rFonts w:ascii="Times New Roman" w:hAnsi="Times New Roman"/>
          <w:sz w:val="18"/>
        </w:rPr>
        <w:t>ą</w:t>
      </w:r>
      <w:r w:rsidR="00220842" w:rsidRPr="0074622A">
        <w:rPr>
          <w:rFonts w:ascii="Times New Roman" w:hAnsi="Times New Roman"/>
          <w:sz w:val="18"/>
        </w:rPr>
        <w:t xml:space="preserve"> on</w:t>
      </w:r>
      <w:r w:rsidR="00616EAF" w:rsidRPr="0074622A">
        <w:rPr>
          <w:rFonts w:ascii="Times New Roman" w:hAnsi="Times New Roman"/>
          <w:sz w:val="18"/>
        </w:rPr>
        <w:t>e</w:t>
      </w:r>
      <w:r w:rsidR="00AA72E2" w:rsidRPr="0074622A">
        <w:rPr>
          <w:rFonts w:ascii="Times New Roman" w:hAnsi="Times New Roman"/>
          <w:sz w:val="18"/>
        </w:rPr>
        <w:t xml:space="preserve"> </w:t>
      </w:r>
      <w:r w:rsidR="00AA72E2" w:rsidRPr="0074622A">
        <w:rPr>
          <w:rFonts w:ascii="Times New Roman" w:hAnsi="Times New Roman"/>
          <w:b/>
          <w:sz w:val="18"/>
        </w:rPr>
        <w:t>wyłącznie</w:t>
      </w:r>
      <w:r w:rsidRPr="0074622A">
        <w:rPr>
          <w:rFonts w:ascii="Times New Roman" w:hAnsi="Times New Roman"/>
          <w:b/>
          <w:sz w:val="18"/>
        </w:rPr>
        <w:t xml:space="preserve"> sposobu porozumiewania się</w:t>
      </w:r>
      <w:r w:rsidRPr="0074622A">
        <w:rPr>
          <w:rFonts w:ascii="Times New Roman" w:hAnsi="Times New Roman"/>
          <w:sz w:val="18"/>
        </w:rPr>
        <w:t xml:space="preserve">, tj. prowadzenia z </w:t>
      </w:r>
      <w:r w:rsidR="00AA72E2" w:rsidRPr="0074622A">
        <w:rPr>
          <w:rFonts w:ascii="Times New Roman" w:hAnsi="Times New Roman"/>
          <w:sz w:val="18"/>
        </w:rPr>
        <w:t>tymi osobami</w:t>
      </w:r>
      <w:r w:rsidRPr="0074622A">
        <w:rPr>
          <w:rFonts w:ascii="Times New Roman" w:hAnsi="Times New Roman"/>
          <w:sz w:val="18"/>
        </w:rPr>
        <w:t xml:space="preserve"> komunikacji w takiej formie, która będzie dla </w:t>
      </w:r>
      <w:r w:rsidR="00AA72E2" w:rsidRPr="0074622A">
        <w:rPr>
          <w:rFonts w:ascii="Times New Roman" w:hAnsi="Times New Roman"/>
          <w:sz w:val="18"/>
        </w:rPr>
        <w:t>nich</w:t>
      </w:r>
      <w:r w:rsidRPr="0074622A">
        <w:rPr>
          <w:rFonts w:ascii="Times New Roman" w:hAnsi="Times New Roman"/>
          <w:sz w:val="18"/>
        </w:rPr>
        <w:t xml:space="preserve"> dogodna. Może to być np. nagranie audio, korespondencja e-mailowa lub komunikacja przy użyciu aplikacji internetowej (np. komunikatora), a także rozmowa w obecności tłumacza PJM lub w alfabecie </w:t>
      </w:r>
      <w:proofErr w:type="spellStart"/>
      <w:r w:rsidRPr="0074622A">
        <w:rPr>
          <w:rFonts w:ascii="Times New Roman" w:hAnsi="Times New Roman"/>
          <w:sz w:val="18"/>
        </w:rPr>
        <w:t>Lorma</w:t>
      </w:r>
      <w:proofErr w:type="spellEnd"/>
      <w:r w:rsidRPr="0074622A">
        <w:rPr>
          <w:rFonts w:ascii="Times New Roman" w:hAnsi="Times New Roman"/>
          <w:sz w:val="18"/>
        </w:rPr>
        <w:t xml:space="preserve"> (osoby głuchoniewidome). Podmiot publiczny ma obowiązek zrealizować </w:t>
      </w:r>
      <w:r w:rsidR="00AA72E2" w:rsidRPr="0074622A">
        <w:rPr>
          <w:rFonts w:ascii="Times New Roman" w:hAnsi="Times New Roman"/>
          <w:sz w:val="18"/>
        </w:rPr>
        <w:t>wnios</w:t>
      </w:r>
      <w:r w:rsidR="00616EAF" w:rsidRPr="0074622A">
        <w:rPr>
          <w:rFonts w:ascii="Times New Roman" w:hAnsi="Times New Roman"/>
          <w:sz w:val="18"/>
        </w:rPr>
        <w:t>ki</w:t>
      </w:r>
      <w:r w:rsidR="00AA72E2" w:rsidRPr="0074622A">
        <w:rPr>
          <w:rFonts w:ascii="Times New Roman" w:hAnsi="Times New Roman"/>
          <w:sz w:val="18"/>
        </w:rPr>
        <w:t xml:space="preserve"> tego rodzaju</w:t>
      </w:r>
      <w:r w:rsidRPr="0074622A">
        <w:rPr>
          <w:rFonts w:ascii="Times New Roman" w:hAnsi="Times New Roman"/>
          <w:sz w:val="18"/>
        </w:rPr>
        <w:t xml:space="preserve">. </w:t>
      </w:r>
      <w:r w:rsidR="00616EAF" w:rsidRPr="0074622A">
        <w:rPr>
          <w:rFonts w:ascii="Times New Roman" w:hAnsi="Times New Roman"/>
          <w:sz w:val="18"/>
        </w:rPr>
        <w:t>Ich</w:t>
      </w:r>
      <w:r w:rsidRPr="0074622A">
        <w:rPr>
          <w:rFonts w:ascii="Times New Roman" w:hAnsi="Times New Roman"/>
          <w:sz w:val="18"/>
        </w:rPr>
        <w:t xml:space="preserve"> złożenie nie wymaga żadnej szczególnej formy prawnej – może się odbyć </w:t>
      </w:r>
      <w:r w:rsidR="00531DC0" w:rsidRPr="0074622A">
        <w:rPr>
          <w:rFonts w:ascii="Times New Roman" w:hAnsi="Times New Roman"/>
          <w:sz w:val="18"/>
        </w:rPr>
        <w:t xml:space="preserve">zarówno osobiście jak i </w:t>
      </w:r>
      <w:r w:rsidRPr="0074622A">
        <w:rPr>
          <w:rFonts w:ascii="Times New Roman" w:hAnsi="Times New Roman"/>
          <w:sz w:val="18"/>
        </w:rPr>
        <w:t>poprzez rozmowę telefoniczną</w:t>
      </w:r>
      <w:r w:rsidR="00531DC0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czy przesłanie wiadomości e-mail.</w:t>
      </w:r>
    </w:p>
    <w:p w14:paraId="4D23273F" w14:textId="5AED1867" w:rsidR="00EB48F1" w:rsidRPr="0074622A" w:rsidRDefault="00616EAF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dotyczące wniosków o zapewnienie dostępności, składane na podstawie art.</w:t>
      </w:r>
      <w:r w:rsidR="0053199A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 xml:space="preserve">30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zawarte są w Dziale 5.</w:t>
      </w:r>
    </w:p>
    <w:p w14:paraId="58A5807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4. Informacja o dostępie alternatywnym</w:t>
      </w:r>
    </w:p>
    <w:p w14:paraId="603D3FBF" w14:textId="57F3BBA5" w:rsidR="00EB48F1" w:rsidRPr="0074622A" w:rsidRDefault="0057288D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Możliwość zapewnienia</w:t>
      </w:r>
      <w:r w:rsidR="002C52A1" w:rsidRPr="0074622A">
        <w:rPr>
          <w:rFonts w:ascii="Times New Roman" w:hAnsi="Times New Roman"/>
          <w:bCs/>
          <w:sz w:val="18"/>
        </w:rPr>
        <w:t xml:space="preserve"> przez podmiot publiczny dostępu alternatywnego zachodzi</w:t>
      </w:r>
      <w:r w:rsidR="00EB48F1" w:rsidRPr="0074622A">
        <w:rPr>
          <w:rFonts w:ascii="Times New Roman" w:hAnsi="Times New Roman"/>
          <w:bCs/>
          <w:sz w:val="18"/>
        </w:rPr>
        <w:t xml:space="preserve"> w przypadku braku dostępności zgodnie z art. 6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Jeśli (w szczególności z przyczyn technicznych lub prawnych) nie ma możliwości zapewnienia osobie ze szczególnymi potrzebami dostępu do podmiotu i jego usług zgodnego z projektowaniem uniwersalnym lub w ramach racjonalnych usprawnień (aby osoba mogła samodzielnie skorzystać z usług/obiektów podmiotu),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 dopuszcza (w okresie przejściowym) zapewnienie dostępu alternatywnego (np. w formie wsparcia innej osoby w poruszaniu się po budynku, możliwości wirtualnego „wejścia” do obiektu itp.). Należy przy tym podkreślić, iż dostęp alternatywny powinien być stosowany przez podmioty publiczne jako wyjątek (nie reguła), a każdy przypadek jego zastosowania wymaga </w:t>
      </w:r>
      <w:r w:rsidR="00EB48F1" w:rsidRPr="0074622A">
        <w:rPr>
          <w:rFonts w:ascii="Times New Roman" w:hAnsi="Times New Roman"/>
          <w:b/>
          <w:bCs/>
          <w:sz w:val="18"/>
        </w:rPr>
        <w:t>uzasadnienia</w:t>
      </w:r>
      <w:r w:rsidR="00EB48F1" w:rsidRPr="0074622A">
        <w:rPr>
          <w:rFonts w:ascii="Times New Roman" w:hAnsi="Times New Roman"/>
          <w:bCs/>
          <w:sz w:val="18"/>
        </w:rPr>
        <w:t>. Obejmuje ono również wskazanie, jaki rodzaj bariery był powodem zastosowania dostępu alternatywnego (np. winda czy schody niedostępne dla osób z</w:t>
      </w:r>
      <w:r w:rsidR="00DC4F69" w:rsidRPr="0074622A">
        <w:rPr>
          <w:rFonts w:ascii="Times New Roman" w:hAnsi="Times New Roman"/>
          <w:bCs/>
          <w:sz w:val="18"/>
        </w:rPr>
        <w:t> </w:t>
      </w:r>
      <w:r w:rsidR="00EB48F1" w:rsidRPr="0074622A">
        <w:rPr>
          <w:rFonts w:ascii="Times New Roman" w:hAnsi="Times New Roman"/>
          <w:bCs/>
          <w:sz w:val="18"/>
        </w:rPr>
        <w:t>niepełnosprawnościami) oraz w jaki sposób podmiot zapewnił dostęp alternatywny.</w:t>
      </w:r>
    </w:p>
    <w:p w14:paraId="28C37448" w14:textId="345A7D48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Co ważne, w formularzu nie należy uwzględniać </w:t>
      </w:r>
      <w:r w:rsidR="00E87784" w:rsidRPr="0074622A">
        <w:rPr>
          <w:rFonts w:ascii="Times New Roman" w:hAnsi="Times New Roman"/>
          <w:bCs/>
          <w:sz w:val="18"/>
        </w:rPr>
        <w:t>wyłącznie</w:t>
      </w:r>
      <w:r w:rsidRPr="0074622A">
        <w:rPr>
          <w:rFonts w:ascii="Times New Roman" w:hAnsi="Times New Roman"/>
          <w:bCs/>
          <w:sz w:val="18"/>
        </w:rPr>
        <w:t xml:space="preserve"> gotowości zapewnienia dostępu alternatywnego w podmiocie, a umieścić informację o faktycznym jego zastosowaniu w okresie sprawozdawczym wraz z uzasadnieniem każdego przypadku.</w:t>
      </w:r>
    </w:p>
    <w:p w14:paraId="6D50A53A" w14:textId="359DF59B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wsparcia innej osoby</w:t>
      </w:r>
      <w:r w:rsidRPr="0074622A">
        <w:rPr>
          <w:rFonts w:ascii="Times New Roman" w:hAnsi="Times New Roman"/>
          <w:bCs/>
          <w:sz w:val="18"/>
        </w:rPr>
        <w:t xml:space="preserve"> – wystąpi np. w sytuacji, gdy w przypadku niemożliwości maszynowego odczytania informacji o zakresie działalności podmiotu zamieszczonej na stronie internetowej podmiotu (tekst niedostosowany do odczytu maszynowego), pracownik podmiotu publicznego (lub inna osoba </w:t>
      </w:r>
      <w:r w:rsidR="00E87784" w:rsidRPr="0074622A">
        <w:rPr>
          <w:rFonts w:ascii="Times New Roman" w:hAnsi="Times New Roman"/>
          <w:bCs/>
          <w:sz w:val="18"/>
        </w:rPr>
        <w:t>wyznaczona</w:t>
      </w:r>
      <w:r w:rsidRPr="0074622A">
        <w:rPr>
          <w:rFonts w:ascii="Times New Roman" w:hAnsi="Times New Roman"/>
          <w:bCs/>
          <w:sz w:val="18"/>
        </w:rPr>
        <w:t xml:space="preserve"> przez podmiot) odczyta ten tekst na głos osobie niewidomej lub słabowidzącej. </w:t>
      </w:r>
      <w:r w:rsidR="00EC617E" w:rsidRPr="0074622A">
        <w:rPr>
          <w:rFonts w:ascii="Times New Roman" w:hAnsi="Times New Roman"/>
          <w:bCs/>
          <w:sz w:val="18"/>
        </w:rPr>
        <w:t xml:space="preserve">Obejmuje również </w:t>
      </w:r>
      <w:r w:rsidR="00566A58" w:rsidRPr="0074622A">
        <w:rPr>
          <w:rFonts w:ascii="Times New Roman" w:hAnsi="Times New Roman"/>
          <w:bCs/>
          <w:sz w:val="18"/>
        </w:rPr>
        <w:t xml:space="preserve">zapewnienie </w:t>
      </w:r>
      <w:r w:rsidR="00EC617E" w:rsidRPr="0074622A">
        <w:rPr>
          <w:rFonts w:ascii="Times New Roman" w:hAnsi="Times New Roman"/>
          <w:bCs/>
          <w:sz w:val="18"/>
        </w:rPr>
        <w:t>asyst</w:t>
      </w:r>
      <w:r w:rsidR="00566A58" w:rsidRPr="0074622A">
        <w:rPr>
          <w:rFonts w:ascii="Times New Roman" w:hAnsi="Times New Roman"/>
          <w:bCs/>
          <w:sz w:val="18"/>
        </w:rPr>
        <w:t>y</w:t>
      </w:r>
      <w:r w:rsidR="00EC617E" w:rsidRPr="0074622A">
        <w:rPr>
          <w:rFonts w:ascii="Times New Roman" w:hAnsi="Times New Roman"/>
          <w:bCs/>
          <w:sz w:val="18"/>
        </w:rPr>
        <w:t xml:space="preserve"> osob</w:t>
      </w:r>
      <w:r w:rsidR="00566A58" w:rsidRPr="0074622A">
        <w:rPr>
          <w:rFonts w:ascii="Times New Roman" w:hAnsi="Times New Roman"/>
          <w:bCs/>
          <w:sz w:val="18"/>
        </w:rPr>
        <w:t>ie</w:t>
      </w:r>
      <w:r w:rsidR="00EC617E" w:rsidRPr="0074622A">
        <w:rPr>
          <w:rFonts w:ascii="Times New Roman" w:hAnsi="Times New Roman"/>
          <w:bCs/>
          <w:sz w:val="18"/>
        </w:rPr>
        <w:t xml:space="preserve"> ze szczególnymi potrzebami w poruszaniu się wewnątrz budynku podczas trwającego remontu</w:t>
      </w:r>
      <w:r w:rsidR="00531DC0" w:rsidRPr="0074622A">
        <w:rPr>
          <w:rFonts w:ascii="Times New Roman" w:hAnsi="Times New Roman"/>
          <w:bCs/>
          <w:sz w:val="18"/>
        </w:rPr>
        <w:t>.</w:t>
      </w:r>
    </w:p>
    <w:p w14:paraId="49DF8F51" w14:textId="17C169DD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Wsparcie techniczne</w:t>
      </w:r>
      <w:r w:rsidRPr="0074622A">
        <w:rPr>
          <w:rFonts w:ascii="Times New Roman" w:hAnsi="Times New Roman"/>
          <w:bCs/>
          <w:sz w:val="18"/>
        </w:rPr>
        <w:t>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 xml:space="preserve">w tym z wykorzystaniem nowoczesnych technologii, występuje np. w sytuacji, gdy podmiot publiczny, zamiast zapewnić osobie z ograniczeniami możliwość osobistego załatwienia sprawy w pozbawionym barier budynku, umożliwia jej zdalne załatwienie tej sprawy, z wykorzystaniem nowoczesnych technologii, takich jak nagrania wideo, </w:t>
      </w:r>
      <w:proofErr w:type="spellStart"/>
      <w:r w:rsidRPr="0074622A">
        <w:rPr>
          <w:rFonts w:ascii="Times New Roman" w:hAnsi="Times New Roman"/>
          <w:bCs/>
          <w:sz w:val="18"/>
        </w:rPr>
        <w:t>streaming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on-</w:t>
      </w:r>
      <w:proofErr w:type="spellStart"/>
      <w:r w:rsidRPr="0074622A">
        <w:rPr>
          <w:rFonts w:ascii="Times New Roman" w:hAnsi="Times New Roman"/>
          <w:bCs/>
          <w:sz w:val="18"/>
        </w:rPr>
        <w:t>line</w:t>
      </w:r>
      <w:proofErr w:type="spellEnd"/>
      <w:r w:rsidRPr="0074622A">
        <w:rPr>
          <w:rFonts w:ascii="Times New Roman" w:hAnsi="Times New Roman"/>
          <w:bCs/>
          <w:sz w:val="18"/>
        </w:rPr>
        <w:t>,</w:t>
      </w:r>
      <w:r w:rsidRPr="0074622A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74622A">
        <w:rPr>
          <w:rFonts w:ascii="Times New Roman" w:hAnsi="Times New Roman"/>
          <w:bCs/>
          <w:sz w:val="18"/>
        </w:rPr>
        <w:t>chatbot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AI itp.</w:t>
      </w:r>
    </w:p>
    <w:p w14:paraId="2089E9F9" w14:textId="4304E82E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zmian w organizacji funkcjonowania podmiotu</w:t>
      </w:r>
      <w:r w:rsidRPr="0074622A">
        <w:rPr>
          <w:rFonts w:ascii="Times New Roman" w:hAnsi="Times New Roman"/>
          <w:bCs/>
          <w:sz w:val="18"/>
        </w:rPr>
        <w:t xml:space="preserve"> – polega na wprowadzeniu takiej organizacji podmiotu publicznego, która umożliwi realizację potrzeb osób ze szczególnymi potrzebami w niezbędnym zakresie dla tych osób – m.in. gdy istnieje potrzeba spotkania przedstawiciela podmiotu z osobą z ograniczeniami w zakresie poruszania się (np. poru</w:t>
      </w:r>
      <w:r w:rsidR="00997E8B" w:rsidRPr="0074622A">
        <w:rPr>
          <w:rFonts w:ascii="Times New Roman" w:hAnsi="Times New Roman"/>
          <w:bCs/>
          <w:sz w:val="18"/>
        </w:rPr>
        <w:t>szającą się na wózku</w:t>
      </w:r>
      <w:r w:rsidRPr="0074622A">
        <w:rPr>
          <w:rFonts w:ascii="Times New Roman" w:hAnsi="Times New Roman"/>
          <w:bCs/>
          <w:sz w:val="18"/>
        </w:rPr>
        <w:t>), wtedy podmiot publiczny, zamiast zorganizować to spotkanie w swojej siedzibie (co jest standardem w przypadku spotkań z osobami niemającymi szczególnych potrzeb), decyduje się na zorganizowanie tego spotkania poza siedzibą, w miejscu dostępnym architektoniczn</w:t>
      </w:r>
      <w:r w:rsidR="00A4069F" w:rsidRPr="0074622A">
        <w:rPr>
          <w:rFonts w:ascii="Times New Roman" w:hAnsi="Times New Roman"/>
          <w:bCs/>
          <w:sz w:val="18"/>
        </w:rPr>
        <w:t>i</w:t>
      </w:r>
      <w:r w:rsidRPr="0074622A">
        <w:rPr>
          <w:rFonts w:ascii="Times New Roman" w:hAnsi="Times New Roman"/>
          <w:bCs/>
          <w:sz w:val="18"/>
        </w:rPr>
        <w:t>e.</w:t>
      </w:r>
    </w:p>
    <w:p w14:paraId="65E1BD3D" w14:textId="5E3378A1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5. Informacje o otrzymanych wnioskach/żądaniach zapewnienia dostępności oraz postępowani</w:t>
      </w:r>
      <w:r w:rsidR="00A82805" w:rsidRPr="0074622A">
        <w:rPr>
          <w:rFonts w:ascii="Times New Roman" w:hAnsi="Times New Roman"/>
          <w:b/>
          <w:sz w:val="18"/>
        </w:rPr>
        <w:t>e</w:t>
      </w:r>
      <w:r w:rsidRPr="0074622A">
        <w:rPr>
          <w:rFonts w:ascii="Times New Roman" w:hAnsi="Times New Roman"/>
          <w:b/>
          <w:sz w:val="18"/>
        </w:rPr>
        <w:t xml:space="preserve"> skargowe</w:t>
      </w:r>
    </w:p>
    <w:p w14:paraId="2025A77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5F95BBE5" w14:textId="591B33C2" w:rsidR="00EB48F1" w:rsidRPr="0074622A" w:rsidRDefault="00EB48F1" w:rsidP="00D75B56">
      <w:pPr>
        <w:tabs>
          <w:tab w:val="left" w:pos="0"/>
        </w:tabs>
        <w:spacing w:before="6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Na podstawie </w:t>
      </w:r>
      <w:r w:rsidRPr="0074622A">
        <w:rPr>
          <w:rFonts w:ascii="Times New Roman" w:hAnsi="Times New Roman"/>
          <w:b/>
          <w:bCs/>
          <w:sz w:val="18"/>
        </w:rPr>
        <w:t xml:space="preserve">art. 30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osoba ze szczególnymi potrzebami lub jej przedstawiciel ustawowy ma prawo wystąpić do podmiotu publicznego z</w:t>
      </w:r>
      <w:r w:rsidR="003E415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wnioskiem o zapewnienie dostępności</w:t>
      </w:r>
      <w:r w:rsidRPr="0074622A">
        <w:rPr>
          <w:rFonts w:ascii="Times New Roman" w:hAnsi="Times New Roman"/>
          <w:bCs/>
          <w:sz w:val="18"/>
        </w:rPr>
        <w:t xml:space="preserve"> architektonicznej, informacyjno-komunikacyjnej lub obu tych rodzajów dostępności (w ramach jednego wniosku). Wnioskodawca musi wykazać, że przez brak dostępności w ww. zakresach nie mógł skorzystać z budynku, w którym znajduje się podmiot lub usług, które on oferuje (interes faktyczny). Efektem złożenia wniosku powinna być </w:t>
      </w:r>
      <w:r w:rsidRPr="0074622A">
        <w:rPr>
          <w:rFonts w:ascii="Times New Roman" w:hAnsi="Times New Roman"/>
          <w:b/>
          <w:bCs/>
          <w:sz w:val="18"/>
        </w:rPr>
        <w:t>stała poprawa dostępności danego podmiotu</w:t>
      </w:r>
      <w:r w:rsidRPr="0074622A">
        <w:rPr>
          <w:rFonts w:ascii="Times New Roman" w:hAnsi="Times New Roman"/>
          <w:bCs/>
          <w:sz w:val="18"/>
        </w:rPr>
        <w:t>, tak by inne osoby ze szczególnymi potrzebami mogły również korzystać z wnioskowanych rozwiązań.</w:t>
      </w:r>
    </w:p>
    <w:p w14:paraId="0E562739" w14:textId="4EECC79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zapewnić dostępność (zrealizować żądanie zawarte we wniosku) bez zbędnej zwłoki, nie później jednak niż </w:t>
      </w:r>
      <w:r w:rsidRPr="0074622A">
        <w:rPr>
          <w:rFonts w:ascii="Times New Roman" w:hAnsi="Times New Roman"/>
          <w:b/>
          <w:bCs/>
          <w:sz w:val="18"/>
        </w:rPr>
        <w:t>w</w:t>
      </w:r>
      <w:r w:rsidR="003E4159" w:rsidRPr="0074622A">
        <w:rPr>
          <w:rFonts w:ascii="Times New Roman" w:hAnsi="Times New Roman"/>
          <w:b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terminie 14 dni</w:t>
      </w:r>
      <w:r w:rsidRPr="0074622A">
        <w:rPr>
          <w:rFonts w:ascii="Times New Roman" w:hAnsi="Times New Roman"/>
          <w:bCs/>
          <w:sz w:val="18"/>
        </w:rPr>
        <w:t xml:space="preserve"> od dnia złożenia wniosku. Jeżeli dotrzymanie tego terminu nie jest możliwe, podmiot publiczny niezwłocznie powiadamia wnioskodawcę o przyczynach opóźnienia i wskazuje nowy termin zapewnienia dostępności, nie dłuższy niż 2 miesiące od dnia złożenia wniosku.</w:t>
      </w:r>
    </w:p>
    <w:p w14:paraId="1A2B5FD2" w14:textId="7777777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Jeżeli zapewnienie dostępności w zakresie określonym we wniosku jest niemożliwe lub znacznie utrudnione, np. ze względów technicznych lub prawnych, podmiot publiczny niezwłocznie zawiadamia wnioskodawcę o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</w:t>
      </w:r>
      <w:r w:rsidRPr="0074622A">
        <w:rPr>
          <w:rFonts w:ascii="Times New Roman" w:hAnsi="Times New Roman"/>
          <w:bCs/>
          <w:sz w:val="18"/>
        </w:rPr>
        <w:t xml:space="preserve">, proponując dostęp alternatywny. Odpowiedź na pytanie obejmuje również wskazanie, co było </w:t>
      </w:r>
      <w:r w:rsidRPr="0074622A">
        <w:rPr>
          <w:rFonts w:ascii="Times New Roman" w:hAnsi="Times New Roman"/>
          <w:b/>
          <w:bCs/>
          <w:sz w:val="18"/>
        </w:rPr>
        <w:t>główną przyczyną odmowy zapewnienia dostępności</w:t>
      </w:r>
      <w:r w:rsidRPr="0074622A">
        <w:rPr>
          <w:rFonts w:ascii="Times New Roman" w:hAnsi="Times New Roman"/>
          <w:bCs/>
          <w:sz w:val="18"/>
        </w:rPr>
        <w:t>.</w:t>
      </w:r>
    </w:p>
    <w:p w14:paraId="0D07B1EA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7B412171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Zgodnie z </w:t>
      </w:r>
      <w:r w:rsidRPr="0074622A">
        <w:rPr>
          <w:rFonts w:ascii="Times New Roman" w:hAnsi="Times New Roman"/>
          <w:b/>
          <w:bCs/>
          <w:sz w:val="18"/>
        </w:rPr>
        <w:t xml:space="preserve">art. 18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każdy ma prawo wystąpić do podmiotu publicznego z </w:t>
      </w:r>
      <w:r w:rsidRPr="0074622A">
        <w:rPr>
          <w:rFonts w:ascii="Times New Roman" w:hAnsi="Times New Roman"/>
          <w:b/>
          <w:bCs/>
          <w:sz w:val="18"/>
        </w:rPr>
        <w:t>żądaniem zapewnienia dostępności cyfrowej</w:t>
      </w:r>
      <w:r w:rsidRPr="0074622A">
        <w:rPr>
          <w:rFonts w:ascii="Times New Roman" w:hAnsi="Times New Roman"/>
          <w:bCs/>
          <w:sz w:val="18"/>
        </w:rPr>
        <w:t xml:space="preserve"> wskazanej strony internetowej/aplikacji mobilnej lub elementu strony internetowej/aplikacji mobilnej, albo o jego udostępnienie za pomocą alternatywnego sposobu dostępu.</w:t>
      </w:r>
    </w:p>
    <w:p w14:paraId="0CACD82D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zrealizować żądanie bez zbędnej zwłoki, nie później niż </w:t>
      </w:r>
      <w:r w:rsidRPr="0074622A">
        <w:rPr>
          <w:rFonts w:ascii="Times New Roman" w:hAnsi="Times New Roman"/>
          <w:b/>
          <w:bCs/>
          <w:sz w:val="18"/>
        </w:rPr>
        <w:t>w ciągu 7 dni</w:t>
      </w:r>
      <w:r w:rsidRPr="0074622A">
        <w:rPr>
          <w:rFonts w:ascii="Times New Roman" w:hAnsi="Times New Roman"/>
          <w:bCs/>
          <w:sz w:val="18"/>
        </w:rPr>
        <w:t xml:space="preserve"> od dnia wystąpienia z żądaniem. Jeżeli dotrzymanie tego terminu nie jest możliwe, podmiot publiczny niezwłocznie powiadamia osobę występującą z żądaniem o przyczynach opóźnienia i wskazuje nowy termin realizacji żądania, przy czym termin ten nie może być dłuższy niż 2 miesiące od dnia wystąpienia z żądaniem.</w:t>
      </w:r>
    </w:p>
    <w:p w14:paraId="5DEDEE05" w14:textId="773E3F06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Podmiot publiczny odmawia zapewnienia dostępności cyfrowej elementu strony internetowej/aplikacji mobilnej, jeżeli wiązałoby się to z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ryzykiem naruszenia integralności lub wiarygodności przekazywanych informacji. Jeżeli podmiot nie jest w stanie zapewnić dostępności zgodnie z żądaniem, niezwłocznie powiadamia osobę występującą z żądaniem o przyczynach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 cyfrowej</w:t>
      </w:r>
      <w:r w:rsidRPr="0074622A">
        <w:rPr>
          <w:rFonts w:ascii="Times New Roman" w:hAnsi="Times New Roman"/>
          <w:bCs/>
          <w:sz w:val="18"/>
        </w:rPr>
        <w:t xml:space="preserve"> i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wskazuje alternatywny sposób dostępu. Odpowiedź na pytanie obejmuje również wskazanie </w:t>
      </w:r>
      <w:r w:rsidRPr="0074622A">
        <w:rPr>
          <w:rFonts w:ascii="Times New Roman" w:hAnsi="Times New Roman"/>
          <w:b/>
          <w:bCs/>
          <w:sz w:val="18"/>
        </w:rPr>
        <w:t>głównej przyczyny odmowy zapewnienia dostępności cyfrowej</w:t>
      </w:r>
      <w:r w:rsidRPr="0074622A">
        <w:rPr>
          <w:rFonts w:ascii="Times New Roman" w:hAnsi="Times New Roman"/>
          <w:bCs/>
          <w:sz w:val="18"/>
        </w:rPr>
        <w:t>.</w:t>
      </w:r>
    </w:p>
    <w:p w14:paraId="0BD10E16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E16146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 przypadku odmowy zapewnienia dostępności cyfrowej strony internetowej, aplikacji mobilnej lub wskazanego elementu strony internetowej, lub aplikacji mobilnej podmiotu publicznego, wskazanych w żądaniu albo w przypadku odmowy skorzystania z alternatywnego sposobu dostępu przez osobę występującą z żądaniem, osoba ta ma prawo do złożenia do podmiotu publicznego </w:t>
      </w:r>
      <w:r w:rsidRPr="0074622A">
        <w:rPr>
          <w:rFonts w:ascii="Times New Roman" w:hAnsi="Times New Roman"/>
          <w:b/>
          <w:bCs/>
          <w:sz w:val="18"/>
        </w:rPr>
        <w:t>skargi w sprawie zapewnienia dostępności cyfrowej</w:t>
      </w:r>
      <w:r w:rsidRPr="0074622A">
        <w:rPr>
          <w:rFonts w:ascii="Times New Roman" w:hAnsi="Times New Roman"/>
          <w:bCs/>
          <w:sz w:val="18"/>
        </w:rPr>
        <w:t xml:space="preserve"> strony internetowej, aplikacji mobilnej lub elementu strony internetowej, lub aplikacji mobilnej.</w:t>
      </w:r>
    </w:p>
    <w:p w14:paraId="37A3E15A" w14:textId="1D2C86B6" w:rsidR="00260434" w:rsidRPr="0074622A" w:rsidRDefault="00EB48F1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bookmarkStart w:id="15" w:name="_Hlk163545706"/>
      <w:r w:rsidRPr="0074622A">
        <w:rPr>
          <w:rFonts w:ascii="Times New Roman" w:hAnsi="Times New Roman"/>
          <w:bCs/>
          <w:sz w:val="18"/>
        </w:rPr>
        <w:t>W przypadku niezapewnienia dostępności cyfrowej zgodnie z żądaniem osoby wnoszącej skargę, należy wskazać</w:t>
      </w:r>
      <w:bookmarkEnd w:id="15"/>
      <w:r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/>
          <w:bCs/>
          <w:sz w:val="18"/>
        </w:rPr>
        <w:t>główną przyczynę odmowy zapewnienia dostępności</w:t>
      </w:r>
      <w:r w:rsidR="000C51E4" w:rsidRPr="0074622A">
        <w:rPr>
          <w:rFonts w:ascii="Times New Roman" w:hAnsi="Times New Roman"/>
          <w:b/>
          <w:sz w:val="18"/>
        </w:rPr>
        <w:t xml:space="preserve">, </w:t>
      </w:r>
      <w:r w:rsidR="001C2A92" w:rsidRPr="0074622A">
        <w:rPr>
          <w:rFonts w:ascii="Times New Roman" w:hAnsi="Times New Roman"/>
          <w:b/>
          <w:sz w:val="18"/>
        </w:rPr>
        <w:t>do której odnos</w:t>
      </w:r>
      <w:r w:rsidR="000C51E4" w:rsidRPr="0074622A">
        <w:rPr>
          <w:rFonts w:ascii="Times New Roman" w:hAnsi="Times New Roman"/>
          <w:b/>
          <w:sz w:val="18"/>
        </w:rPr>
        <w:t>i</w:t>
      </w:r>
      <w:r w:rsidR="001C2A92" w:rsidRPr="0074622A">
        <w:rPr>
          <w:rFonts w:ascii="Times New Roman" w:hAnsi="Times New Roman"/>
          <w:b/>
          <w:sz w:val="18"/>
        </w:rPr>
        <w:t xml:space="preserve"> się złożon</w:t>
      </w:r>
      <w:r w:rsidR="000C51E4" w:rsidRPr="0074622A">
        <w:rPr>
          <w:rFonts w:ascii="Times New Roman" w:hAnsi="Times New Roman"/>
          <w:b/>
          <w:sz w:val="18"/>
        </w:rPr>
        <w:t>a</w:t>
      </w:r>
      <w:r w:rsidR="001C2A92" w:rsidRPr="0074622A">
        <w:rPr>
          <w:rFonts w:ascii="Times New Roman" w:hAnsi="Times New Roman"/>
          <w:b/>
          <w:sz w:val="18"/>
        </w:rPr>
        <w:t xml:space="preserve"> skarg</w:t>
      </w:r>
      <w:r w:rsidR="000C51E4" w:rsidRPr="0074622A">
        <w:rPr>
          <w:rFonts w:ascii="Times New Roman" w:hAnsi="Times New Roman"/>
          <w:b/>
          <w:sz w:val="18"/>
        </w:rPr>
        <w:t>a</w:t>
      </w:r>
      <w:r w:rsidRPr="0074622A">
        <w:rPr>
          <w:rFonts w:ascii="Times New Roman" w:hAnsi="Times New Roman"/>
          <w:bCs/>
          <w:sz w:val="18"/>
        </w:rPr>
        <w:t>.</w:t>
      </w: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5FBC" w14:textId="77777777" w:rsidR="00855470" w:rsidRDefault="00855470" w:rsidP="005840AE">
      <w:pPr>
        <w:spacing w:after="0" w:line="240" w:lineRule="auto"/>
      </w:pPr>
      <w:r>
        <w:separator/>
      </w:r>
    </w:p>
  </w:endnote>
  <w:endnote w:type="continuationSeparator" w:id="0">
    <w:p w14:paraId="4CADD13F" w14:textId="77777777" w:rsidR="00855470" w:rsidRDefault="00855470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7762D" w14:textId="77777777" w:rsidR="00855470" w:rsidRDefault="00855470" w:rsidP="005840AE">
      <w:pPr>
        <w:spacing w:after="0" w:line="240" w:lineRule="auto"/>
      </w:pPr>
      <w:r>
        <w:separator/>
      </w:r>
    </w:p>
  </w:footnote>
  <w:footnote w:type="continuationSeparator" w:id="0">
    <w:p w14:paraId="5180CF5A" w14:textId="77777777" w:rsidR="00855470" w:rsidRDefault="00855470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3CEA" w14:textId="5BD97A25" w:rsidR="00290310" w:rsidRPr="00290310" w:rsidRDefault="00290310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6632C7" w:rsidRPr="006632C7">
          <w:rPr>
            <w:rFonts w:ascii="Times New Roman" w:hAnsi="Times New Roman"/>
            <w:noProof/>
            <w:lang w:val="pl-PL"/>
          </w:rPr>
          <w:t>10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731CD4" w:rsidRPr="008F642B" w:rsidRDefault="00731CD4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467611">
    <w:abstractNumId w:val="1"/>
  </w:num>
  <w:num w:numId="2" w16cid:durableId="854071742">
    <w:abstractNumId w:val="34"/>
  </w:num>
  <w:num w:numId="3" w16cid:durableId="1226989018">
    <w:abstractNumId w:val="4"/>
  </w:num>
  <w:num w:numId="4" w16cid:durableId="1475216182">
    <w:abstractNumId w:val="17"/>
  </w:num>
  <w:num w:numId="5" w16cid:durableId="1565221229">
    <w:abstractNumId w:val="9"/>
  </w:num>
  <w:num w:numId="6" w16cid:durableId="520359030">
    <w:abstractNumId w:val="29"/>
  </w:num>
  <w:num w:numId="7" w16cid:durableId="1506433512">
    <w:abstractNumId w:val="19"/>
  </w:num>
  <w:num w:numId="8" w16cid:durableId="1208637907">
    <w:abstractNumId w:val="37"/>
  </w:num>
  <w:num w:numId="9" w16cid:durableId="279729474">
    <w:abstractNumId w:val="7"/>
  </w:num>
  <w:num w:numId="10" w16cid:durableId="1797867067">
    <w:abstractNumId w:val="40"/>
  </w:num>
  <w:num w:numId="11" w16cid:durableId="2136632324">
    <w:abstractNumId w:val="15"/>
  </w:num>
  <w:num w:numId="12" w16cid:durableId="779841165">
    <w:abstractNumId w:val="20"/>
  </w:num>
  <w:num w:numId="13" w16cid:durableId="1034621976">
    <w:abstractNumId w:val="44"/>
  </w:num>
  <w:num w:numId="14" w16cid:durableId="1474710719">
    <w:abstractNumId w:val="16"/>
  </w:num>
  <w:num w:numId="15" w16cid:durableId="429011106">
    <w:abstractNumId w:val="21"/>
  </w:num>
  <w:num w:numId="16" w16cid:durableId="309286911">
    <w:abstractNumId w:val="38"/>
  </w:num>
  <w:num w:numId="17" w16cid:durableId="1888223263">
    <w:abstractNumId w:val="12"/>
  </w:num>
  <w:num w:numId="18" w16cid:durableId="399131405">
    <w:abstractNumId w:val="18"/>
  </w:num>
  <w:num w:numId="19" w16cid:durableId="1338997284">
    <w:abstractNumId w:val="41"/>
  </w:num>
  <w:num w:numId="20" w16cid:durableId="1847860593">
    <w:abstractNumId w:val="24"/>
  </w:num>
  <w:num w:numId="21" w16cid:durableId="1125272693">
    <w:abstractNumId w:val="10"/>
  </w:num>
  <w:num w:numId="22" w16cid:durableId="679350815">
    <w:abstractNumId w:val="11"/>
  </w:num>
  <w:num w:numId="23" w16cid:durableId="111100287">
    <w:abstractNumId w:val="0"/>
  </w:num>
  <w:num w:numId="24" w16cid:durableId="722220362">
    <w:abstractNumId w:val="5"/>
  </w:num>
  <w:num w:numId="25" w16cid:durableId="342367739">
    <w:abstractNumId w:val="25"/>
  </w:num>
  <w:num w:numId="26" w16cid:durableId="932982120">
    <w:abstractNumId w:val="32"/>
  </w:num>
  <w:num w:numId="27" w16cid:durableId="1566532292">
    <w:abstractNumId w:val="43"/>
  </w:num>
  <w:num w:numId="28" w16cid:durableId="1992326293">
    <w:abstractNumId w:val="3"/>
  </w:num>
  <w:num w:numId="29" w16cid:durableId="345327907">
    <w:abstractNumId w:val="28"/>
  </w:num>
  <w:num w:numId="30" w16cid:durableId="1293319497">
    <w:abstractNumId w:val="30"/>
  </w:num>
  <w:num w:numId="31" w16cid:durableId="1024868505">
    <w:abstractNumId w:val="22"/>
  </w:num>
  <w:num w:numId="32" w16cid:durableId="1760783916">
    <w:abstractNumId w:val="33"/>
  </w:num>
  <w:num w:numId="33" w16cid:durableId="737705808">
    <w:abstractNumId w:val="6"/>
  </w:num>
  <w:num w:numId="34" w16cid:durableId="1830361967">
    <w:abstractNumId w:val="13"/>
  </w:num>
  <w:num w:numId="35" w16cid:durableId="1292512974">
    <w:abstractNumId w:val="42"/>
  </w:num>
  <w:num w:numId="36" w16cid:durableId="77365244">
    <w:abstractNumId w:val="36"/>
  </w:num>
  <w:num w:numId="37" w16cid:durableId="1142890936">
    <w:abstractNumId w:val="27"/>
  </w:num>
  <w:num w:numId="38" w16cid:durableId="319191366">
    <w:abstractNumId w:val="26"/>
  </w:num>
  <w:num w:numId="39" w16cid:durableId="1352149654">
    <w:abstractNumId w:val="14"/>
  </w:num>
  <w:num w:numId="40" w16cid:durableId="984548346">
    <w:abstractNumId w:val="2"/>
  </w:num>
  <w:num w:numId="41" w16cid:durableId="2010710386">
    <w:abstractNumId w:val="35"/>
  </w:num>
  <w:num w:numId="42" w16cid:durableId="1996760877">
    <w:abstractNumId w:val="8"/>
  </w:num>
  <w:num w:numId="43" w16cid:durableId="226494719">
    <w:abstractNumId w:val="31"/>
  </w:num>
  <w:num w:numId="44" w16cid:durableId="991982330">
    <w:abstractNumId w:val="39"/>
  </w:num>
  <w:num w:numId="45" w16cid:durableId="2530538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411B7"/>
    <w:rsid w:val="000442C3"/>
    <w:rsid w:val="00044591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9F3"/>
    <w:rsid w:val="00084141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3FD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7A17"/>
    <w:rsid w:val="004F0F07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7BA"/>
    <w:rsid w:val="006F6D07"/>
    <w:rsid w:val="00700A87"/>
    <w:rsid w:val="00700ACB"/>
    <w:rsid w:val="007033D5"/>
    <w:rsid w:val="007035B7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354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312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4D54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246D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9EB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 /><Relationship Id="rId13" Type="http://schemas.openxmlformats.org/officeDocument/2006/relationships/header" Target="header1.xml" /><Relationship Id="rId3" Type="http://schemas.openxmlformats.org/officeDocument/2006/relationships/customXml" Target="../customXml/item3.xml" /><Relationship Id="rId7" Type="http://schemas.openxmlformats.org/officeDocument/2006/relationships/numbering" Target="numbering.xml" /><Relationship Id="rId12" Type="http://schemas.openxmlformats.org/officeDocument/2006/relationships/endnotes" Target="end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customXml" Target="../customXml/item6.xml" /><Relationship Id="rId11" Type="http://schemas.openxmlformats.org/officeDocument/2006/relationships/footnotes" Target="footnotes.xml" /><Relationship Id="rId5" Type="http://schemas.openxmlformats.org/officeDocument/2006/relationships/customXml" Target="../customXml/item5.xml" /><Relationship Id="rId15" Type="http://schemas.openxmlformats.org/officeDocument/2006/relationships/theme" Target="theme/theme1.xml" /><Relationship Id="rId10" Type="http://schemas.openxmlformats.org/officeDocument/2006/relationships/webSettings" Target="webSettings.xml" /><Relationship Id="rId4" Type="http://schemas.openxmlformats.org/officeDocument/2006/relationships/customXml" Target="../customXml/item4.xml" /><Relationship Id="rId9" Type="http://schemas.openxmlformats.org/officeDocument/2006/relationships/settings" Target="settings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4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</ds:schemaRefs>
</ds:datastoreItem>
</file>

<file path=customXml/itemProps2.xml><?xml version="1.0" encoding="utf-8"?>
<ds:datastoreItem xmlns:ds="http://schemas.openxmlformats.org/officeDocument/2006/customXml" ds:itemID="{6596D0A2-93D3-4146-8B52-D237521FEEAA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www.w3.org/2000/xmlns/"/>
    <ds:schemaRef ds:uri="66596adb-932d-450b-876c-103cb9fecb59"/>
    <ds:schemaRef ds:uri="e36808fd-3d93-4e66-bf9b-f5c9f29d0c43"/>
    <ds:schemaRef ds:uri="http://www.w3.org/2001/XMLSchema-instance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4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  <ds:schemaRef ds:uri="http://www.w3.org/2000/xmlns/"/>
  </ds:schemaRefs>
</ds:datastoreItem>
</file>

<file path=customXml/itemProps6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6273</Words>
  <Characters>37644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Karolina Salamon</cp:lastModifiedBy>
  <cp:revision>2</cp:revision>
  <cp:lastPrinted>2024-05-20T08:37:00Z</cp:lastPrinted>
  <dcterms:created xsi:type="dcterms:W3CDTF">2025-03-26T09:48:00Z</dcterms:created>
  <dcterms:modified xsi:type="dcterms:W3CDTF">2025-03-26T09:48:00Z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